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1238" w14:textId="77777777" w:rsidR="0033552D" w:rsidRDefault="00A66BEB" w:rsidP="00AD78BC">
      <w:pPr>
        <w:pStyle w:val="NCLBodyText"/>
        <w:spacing w:before="0"/>
        <w:jc w:val="right"/>
      </w:pPr>
      <w:r>
        <w:rPr>
          <w:noProof/>
          <w:lang w:eastAsia="en-GB"/>
        </w:rPr>
        <w:drawing>
          <wp:inline distT="0" distB="0" distL="0" distR="0" wp14:anchorId="63564FBB" wp14:editId="70AE5977">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426CAD95" w14:textId="77777777" w:rsidR="00FB29AA" w:rsidRDefault="00FB29AA" w:rsidP="00AD78BC">
      <w:pPr>
        <w:pStyle w:val="NCLBodyText"/>
        <w:spacing w:before="0"/>
        <w:jc w:val="right"/>
      </w:pPr>
    </w:p>
    <w:p w14:paraId="5E4C12A8" w14:textId="77777777" w:rsidR="0074256D" w:rsidRDefault="0074256D" w:rsidP="00AD78BC">
      <w:pPr>
        <w:pStyle w:val="NCLBodyText"/>
        <w:spacing w:before="0"/>
        <w:jc w:val="right"/>
      </w:pPr>
    </w:p>
    <w:p w14:paraId="2774AC98" w14:textId="77777777" w:rsidR="008A5E15" w:rsidRPr="001D3047" w:rsidRDefault="00A3435B" w:rsidP="00AD78BC">
      <w:pPr>
        <w:pStyle w:val="NCLBodyText"/>
        <w:spacing w:before="0"/>
        <w:jc w:val="right"/>
        <w:rPr>
          <w:rFonts w:ascii="Arial" w:hAnsi="Arial" w:cs="Arial"/>
          <w:b/>
          <w:color w:val="0072C6"/>
          <w:sz w:val="24"/>
        </w:rPr>
      </w:pPr>
      <w:r w:rsidRPr="001D3047">
        <w:rPr>
          <w:rFonts w:ascii="Arial" w:hAnsi="Arial" w:cs="Arial"/>
          <w:b/>
          <w:color w:val="0072C6"/>
          <w:sz w:val="24"/>
        </w:rPr>
        <w:t>N</w:t>
      </w:r>
      <w:r w:rsidR="00CF04B0" w:rsidRPr="001D3047">
        <w:rPr>
          <w:rFonts w:ascii="Arial" w:hAnsi="Arial" w:cs="Arial"/>
          <w:b/>
          <w:color w:val="0072C6"/>
          <w:sz w:val="24"/>
        </w:rPr>
        <w:t>orth Central London</w:t>
      </w:r>
    </w:p>
    <w:p w14:paraId="420E1CD5" w14:textId="77777777" w:rsidR="008A5E15" w:rsidRDefault="00CF04B0" w:rsidP="00AD78BC">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tbl>
      <w:tblPr>
        <w:tblpPr w:leftFromText="180" w:rightFromText="180" w:vertAnchor="text" w:horzAnchor="margin" w:tblpY="313"/>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hemeFill="text2" w:themeFillTint="99"/>
        <w:tblLook w:val="0000" w:firstRow="0" w:lastRow="0" w:firstColumn="0" w:lastColumn="0" w:noHBand="0" w:noVBand="0"/>
      </w:tblPr>
      <w:tblGrid>
        <w:gridCol w:w="9302"/>
      </w:tblGrid>
      <w:tr w:rsidR="00130070" w14:paraId="792E83DA" w14:textId="77777777" w:rsidTr="00130070">
        <w:tc>
          <w:tcPr>
            <w:tcW w:w="9302" w:type="dxa"/>
            <w:tcBorders>
              <w:top w:val="single" w:sz="12" w:space="0" w:color="C0C0C0"/>
              <w:left w:val="single" w:sz="12" w:space="0" w:color="C0C0C0"/>
              <w:bottom w:val="single" w:sz="12" w:space="0" w:color="C0C0C0"/>
              <w:right w:val="single" w:sz="12" w:space="0" w:color="C0C0C0"/>
            </w:tcBorders>
            <w:shd w:val="clear" w:color="auto" w:fill="548DD4" w:themeFill="text2" w:themeFillTint="99"/>
            <w:tcMar>
              <w:top w:w="57" w:type="dxa"/>
              <w:left w:w="57" w:type="dxa"/>
              <w:bottom w:w="57" w:type="dxa"/>
              <w:right w:w="57" w:type="dxa"/>
            </w:tcMar>
            <w:vAlign w:val="center"/>
          </w:tcPr>
          <w:p w14:paraId="46FECC32" w14:textId="77777777" w:rsidR="00130070" w:rsidRPr="00D46B50" w:rsidRDefault="00130070" w:rsidP="00130070">
            <w:pPr>
              <w:spacing w:after="0"/>
              <w:jc w:val="center"/>
              <w:rPr>
                <w:rFonts w:cs="Arial"/>
                <w:b/>
                <w:color w:val="FFFFFF" w:themeColor="background1"/>
                <w:spacing w:val="30"/>
                <w:sz w:val="36"/>
                <w:szCs w:val="22"/>
              </w:rPr>
            </w:pPr>
            <w:r w:rsidRPr="438C350F">
              <w:rPr>
                <w:rFonts w:cs="Arial"/>
                <w:b/>
                <w:bCs/>
                <w:color w:val="FFFFFF" w:themeColor="background1"/>
                <w:spacing w:val="30"/>
                <w:sz w:val="36"/>
                <w:szCs w:val="36"/>
              </w:rPr>
              <w:t>Shared Care Guideline</w:t>
            </w:r>
          </w:p>
          <w:p w14:paraId="37EC80E4" w14:textId="2C6D0390" w:rsidR="00130070" w:rsidRDefault="00564FD5" w:rsidP="00130070">
            <w:pPr>
              <w:spacing w:after="0"/>
              <w:jc w:val="center"/>
            </w:pPr>
            <w:r>
              <w:rPr>
                <w:rFonts w:cs="Arial"/>
                <w:b/>
                <w:bCs/>
                <w:color w:val="FFFFFF" w:themeColor="background1"/>
                <w:sz w:val="36"/>
                <w:szCs w:val="36"/>
              </w:rPr>
              <w:t>Sativex</w:t>
            </w:r>
          </w:p>
          <w:p w14:paraId="071985CB" w14:textId="394F5D83" w:rsidR="00130070" w:rsidRPr="004C79B4" w:rsidRDefault="00564FD5" w:rsidP="00130070">
            <w:pPr>
              <w:spacing w:after="0"/>
              <w:jc w:val="center"/>
              <w:rPr>
                <w:rFonts w:cs="Arial"/>
                <w:b/>
                <w:color w:val="333333"/>
                <w:spacing w:val="30"/>
                <w:sz w:val="36"/>
                <w:szCs w:val="22"/>
              </w:rPr>
            </w:pPr>
            <w:r w:rsidRPr="00D46B50">
              <w:rPr>
                <w:rFonts w:cs="Arial"/>
                <w:b/>
                <w:color w:val="FFFFFF" w:themeColor="background1"/>
                <w:spacing w:val="30"/>
                <w:sz w:val="36"/>
                <w:szCs w:val="22"/>
              </w:rPr>
              <w:t xml:space="preserve"> Treatment of </w:t>
            </w:r>
            <w:r>
              <w:rPr>
                <w:rFonts w:cs="Arial"/>
                <w:b/>
                <w:color w:val="FFFFFF" w:themeColor="background1"/>
                <w:spacing w:val="30"/>
                <w:sz w:val="36"/>
                <w:szCs w:val="22"/>
              </w:rPr>
              <w:t xml:space="preserve">Multiple Sclerosis related Spasticity </w:t>
            </w:r>
          </w:p>
        </w:tc>
      </w:tr>
    </w:tbl>
    <w:p w14:paraId="3274FA83" w14:textId="77777777" w:rsidR="00D46B50" w:rsidRPr="001D3047" w:rsidRDefault="00D46B50" w:rsidP="00AD78BC">
      <w:pPr>
        <w:pStyle w:val="NCLBodyText"/>
        <w:spacing w:before="0"/>
        <w:jc w:val="right"/>
        <w:rPr>
          <w:rFonts w:ascii="Arial" w:hAnsi="Arial" w:cs="Arial"/>
          <w:b/>
          <w:color w:val="0072C6"/>
          <w:sz w:val="24"/>
        </w:rPr>
      </w:pPr>
    </w:p>
    <w:p w14:paraId="2D6129DE" w14:textId="77777777" w:rsidR="00367357" w:rsidRPr="00130070" w:rsidRDefault="00367357" w:rsidP="00F6177F">
      <w:pPr>
        <w:pStyle w:val="NCLBodyText"/>
        <w:rPr>
          <w:sz w:val="20"/>
          <w:szCs w:val="20"/>
        </w:rPr>
      </w:pPr>
    </w:p>
    <w:p w14:paraId="03900178" w14:textId="01EFCB11" w:rsidR="00D46B50" w:rsidRPr="00130070" w:rsidRDefault="00D46B50" w:rsidP="00D46B50">
      <w:pPr>
        <w:pStyle w:val="NCLBodyText"/>
        <w:rPr>
          <w:sz w:val="20"/>
          <w:szCs w:val="20"/>
        </w:rPr>
      </w:pPr>
      <w:r w:rsidRPr="117DD635">
        <w:rPr>
          <w:sz w:val="20"/>
          <w:szCs w:val="20"/>
        </w:rPr>
        <w:t xml:space="preserve">Dear </w:t>
      </w:r>
      <w:r w:rsidR="7F96C52B" w:rsidRPr="117DD635">
        <w:rPr>
          <w:sz w:val="20"/>
          <w:szCs w:val="20"/>
        </w:rPr>
        <w:t>Primary Care Prescriber.</w:t>
      </w:r>
    </w:p>
    <w:p w14:paraId="46950793" w14:textId="1D86870C" w:rsidR="00D46B50" w:rsidRPr="00130070" w:rsidRDefault="00D46B50" w:rsidP="00D46B50">
      <w:pPr>
        <w:pStyle w:val="NCLBodyText"/>
        <w:rPr>
          <w:sz w:val="20"/>
          <w:szCs w:val="20"/>
        </w:rPr>
      </w:pPr>
      <w:r w:rsidRPr="00130070">
        <w:rPr>
          <w:sz w:val="20"/>
          <w:szCs w:val="20"/>
        </w:rPr>
        <w:t xml:space="preserve">The information in </w:t>
      </w:r>
      <w:r w:rsidR="003C22FE" w:rsidRPr="4E34C8D1">
        <w:rPr>
          <w:sz w:val="20"/>
          <w:szCs w:val="20"/>
        </w:rPr>
        <w:t>this</w:t>
      </w:r>
      <w:r w:rsidRPr="00130070">
        <w:rPr>
          <w:sz w:val="20"/>
          <w:szCs w:val="20"/>
        </w:rPr>
        <w:t xml:space="preserve"> shared care guideline has been developed in consultation with Primary Care</w:t>
      </w:r>
      <w:r w:rsidR="003B31B5" w:rsidRPr="4E34C8D1">
        <w:rPr>
          <w:sz w:val="20"/>
          <w:szCs w:val="20"/>
        </w:rPr>
        <w:t>,</w:t>
      </w:r>
      <w:r w:rsidRPr="4E34C8D1">
        <w:rPr>
          <w:sz w:val="20"/>
          <w:szCs w:val="20"/>
        </w:rPr>
        <w:t xml:space="preserve"> </w:t>
      </w:r>
      <w:r w:rsidR="0029202D" w:rsidRPr="4E34C8D1">
        <w:rPr>
          <w:sz w:val="20"/>
          <w:szCs w:val="20"/>
        </w:rPr>
        <w:t>with agreement</w:t>
      </w:r>
      <w:r w:rsidRPr="00130070">
        <w:rPr>
          <w:sz w:val="20"/>
          <w:szCs w:val="20"/>
        </w:rPr>
        <w:t xml:space="preserve"> that shared care</w:t>
      </w:r>
      <w:r w:rsidR="003B31B5" w:rsidRPr="4E34C8D1">
        <w:rPr>
          <w:sz w:val="20"/>
          <w:szCs w:val="20"/>
        </w:rPr>
        <w:t xml:space="preserve"> is appropriate</w:t>
      </w:r>
      <w:r w:rsidRPr="00130070">
        <w:rPr>
          <w:sz w:val="20"/>
          <w:szCs w:val="20"/>
        </w:rPr>
        <w:t xml:space="preserve">. </w:t>
      </w:r>
    </w:p>
    <w:p w14:paraId="3E30F92B" w14:textId="5ADBC5F7" w:rsidR="00130070" w:rsidRPr="00130070" w:rsidRDefault="00D46B50" w:rsidP="00130070">
      <w:pPr>
        <w:pStyle w:val="NCLBodyText"/>
        <w:rPr>
          <w:sz w:val="20"/>
          <w:szCs w:val="20"/>
        </w:rPr>
      </w:pPr>
      <w:r w:rsidRPr="074FFE4A">
        <w:rPr>
          <w:sz w:val="20"/>
          <w:szCs w:val="20"/>
        </w:rPr>
        <w:t xml:space="preserve">Sharing of care assumes communication between the specialist, </w:t>
      </w:r>
      <w:r w:rsidR="3E00A946" w:rsidRPr="074FFE4A">
        <w:rPr>
          <w:sz w:val="20"/>
          <w:szCs w:val="20"/>
        </w:rPr>
        <w:t xml:space="preserve">primary care </w:t>
      </w:r>
      <w:r w:rsidR="3E00A946" w:rsidRPr="4E34C8D1">
        <w:rPr>
          <w:sz w:val="20"/>
          <w:szCs w:val="20"/>
        </w:rPr>
        <w:t>prescriber</w:t>
      </w:r>
      <w:r w:rsidRPr="074FFE4A">
        <w:rPr>
          <w:sz w:val="20"/>
          <w:szCs w:val="20"/>
        </w:rPr>
        <w:t xml:space="preserve"> and patient. The intention to share care should be explained to the patient by the </w:t>
      </w:r>
      <w:r w:rsidR="0CF61C7D" w:rsidRPr="4E34C8D1">
        <w:rPr>
          <w:sz w:val="20"/>
          <w:szCs w:val="20"/>
        </w:rPr>
        <w:t>specialist</w:t>
      </w:r>
      <w:r w:rsidR="0CF61C7D" w:rsidRPr="074FFE4A">
        <w:rPr>
          <w:sz w:val="20"/>
          <w:szCs w:val="20"/>
        </w:rPr>
        <w:t xml:space="preserve"> clinician</w:t>
      </w:r>
      <w:r w:rsidRPr="074FFE4A">
        <w:rPr>
          <w:sz w:val="20"/>
          <w:szCs w:val="20"/>
        </w:rPr>
        <w:t xml:space="preserve"> when treatment is initiated. It is important that patients are consulted about treatment and </w:t>
      </w:r>
      <w:proofErr w:type="gramStart"/>
      <w:r w:rsidRPr="074FFE4A">
        <w:rPr>
          <w:sz w:val="20"/>
          <w:szCs w:val="20"/>
        </w:rPr>
        <w:t>are in agreement</w:t>
      </w:r>
      <w:proofErr w:type="gramEnd"/>
      <w:r w:rsidRPr="074FFE4A">
        <w:rPr>
          <w:sz w:val="20"/>
          <w:szCs w:val="20"/>
        </w:rPr>
        <w:t xml:space="preserve"> with it.</w:t>
      </w:r>
      <w:r w:rsidR="00130070" w:rsidRPr="074FFE4A">
        <w:rPr>
          <w:sz w:val="20"/>
          <w:szCs w:val="20"/>
        </w:rPr>
        <w:t xml:space="preserve"> </w:t>
      </w:r>
    </w:p>
    <w:p w14:paraId="72EB7465" w14:textId="3BF9C6FA" w:rsidR="00217A87" w:rsidRPr="00130070" w:rsidRDefault="00217A87" w:rsidP="00130070">
      <w:pPr>
        <w:pStyle w:val="NCLBodyText"/>
        <w:rPr>
          <w:sz w:val="20"/>
          <w:szCs w:val="20"/>
        </w:rPr>
      </w:pPr>
      <w:r w:rsidRPr="54E3825D">
        <w:rPr>
          <w:sz w:val="20"/>
          <w:szCs w:val="20"/>
        </w:rPr>
        <w:t xml:space="preserve">Further information on shared care, including out of area referrals, can be found in the NCL Interface Prescribing Guidance. </w:t>
      </w:r>
    </w:p>
    <w:p w14:paraId="20FB2F89" w14:textId="46368364" w:rsidR="00D46B50" w:rsidRPr="00F6699A" w:rsidRDefault="76C84076" w:rsidP="54E3825D">
      <w:pPr>
        <w:pStyle w:val="NCLHeading1"/>
        <w:numPr>
          <w:ilvl w:val="0"/>
          <w:numId w:val="0"/>
        </w:numPr>
        <w:jc w:val="both"/>
      </w:pPr>
      <w:r>
        <w:t>Shared Care Guideline</w:t>
      </w:r>
    </w:p>
    <w:tbl>
      <w:tblPr>
        <w:tblW w:w="10145"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9"/>
        <w:gridCol w:w="2333"/>
        <w:gridCol w:w="32"/>
        <w:gridCol w:w="2236"/>
        <w:gridCol w:w="49"/>
        <w:gridCol w:w="2286"/>
      </w:tblGrid>
      <w:tr w:rsidR="00C11E23" w:rsidRPr="00B22880" w14:paraId="6105DDAE" w14:textId="77777777" w:rsidTr="00C70EC5">
        <w:trPr>
          <w:trHeight w:val="300"/>
        </w:trPr>
        <w:tc>
          <w:tcPr>
            <w:tcW w:w="3209" w:type="dxa"/>
            <w:tcBorders>
              <w:top w:val="single" w:sz="6" w:space="0" w:color="auto"/>
              <w:left w:val="single" w:sz="6" w:space="0" w:color="auto"/>
              <w:bottom w:val="single" w:sz="6" w:space="0" w:color="auto"/>
              <w:right w:val="single" w:sz="6" w:space="0" w:color="auto"/>
            </w:tcBorders>
            <w:shd w:val="clear" w:color="auto" w:fill="FFFFFF" w:themeFill="background1"/>
          </w:tcPr>
          <w:p w14:paraId="132A4CF8" w14:textId="498BBB7D" w:rsidR="00C11E23" w:rsidRPr="009D3CF9" w:rsidRDefault="00762D48"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9D3CF9">
              <w:rPr>
                <w:rStyle w:val="normaltextrun"/>
                <w:rFonts w:asciiTheme="minorHAnsi" w:hAnsiTheme="minorHAnsi" w:cstheme="minorHAnsi"/>
                <w:b/>
                <w:bCs/>
                <w:sz w:val="22"/>
                <w:szCs w:val="22"/>
                <w:lang w:val="en-AU"/>
              </w:rPr>
              <w:t>Indication</w:t>
            </w:r>
          </w:p>
        </w:tc>
        <w:tc>
          <w:tcPr>
            <w:tcW w:w="6936" w:type="dxa"/>
            <w:gridSpan w:val="5"/>
            <w:tcBorders>
              <w:top w:val="single" w:sz="6" w:space="0" w:color="auto"/>
              <w:left w:val="single" w:sz="6" w:space="0" w:color="auto"/>
              <w:bottom w:val="single" w:sz="6" w:space="0" w:color="auto"/>
              <w:right w:val="single" w:sz="6" w:space="0" w:color="auto"/>
            </w:tcBorders>
            <w:shd w:val="clear" w:color="auto" w:fill="auto"/>
          </w:tcPr>
          <w:p w14:paraId="2A1DEBE2" w14:textId="43AF8A41" w:rsidR="00085747" w:rsidRDefault="00762D48" w:rsidP="00592949">
            <w:pPr>
              <w:pStyle w:val="Default"/>
              <w:rPr>
                <w:rStyle w:val="Hyperlink"/>
                <w:rFonts w:ascii="Calibri" w:hAnsi="Calibri" w:cs="Calibri"/>
                <w:noProof/>
                <w:color w:val="auto"/>
                <w:sz w:val="22"/>
                <w:szCs w:val="22"/>
                <w:u w:val="none"/>
              </w:rPr>
            </w:pPr>
            <w:r w:rsidRPr="009D3CF9">
              <w:rPr>
                <w:rStyle w:val="normaltextrun"/>
                <w:rFonts w:asciiTheme="minorHAnsi" w:eastAsiaTheme="majorEastAsia" w:hAnsiTheme="minorHAnsi" w:cstheme="minorHAnsi"/>
                <w:sz w:val="22"/>
                <w:szCs w:val="22"/>
              </w:rPr>
              <w:t xml:space="preserve">As per local formulary </w:t>
            </w:r>
            <w:r w:rsidRPr="0052324B">
              <w:rPr>
                <w:rStyle w:val="normaltextrun"/>
                <w:rFonts w:asciiTheme="minorHAnsi" w:eastAsiaTheme="majorEastAsia" w:hAnsiTheme="minorHAnsi" w:cstheme="minorHAnsi"/>
                <w:color w:val="auto"/>
                <w:sz w:val="22"/>
                <w:szCs w:val="22"/>
              </w:rPr>
              <w:t>agreement</w:t>
            </w:r>
            <w:r w:rsidRPr="0052324B">
              <w:rPr>
                <w:rStyle w:val="normaltextrun"/>
                <w:rFonts w:asciiTheme="minorHAnsi" w:eastAsiaTheme="majorEastAsia" w:hAnsiTheme="minorHAnsi" w:cstheme="minorHAnsi"/>
                <w:i/>
                <w:iCs/>
                <w:color w:val="auto"/>
                <w:sz w:val="22"/>
                <w:szCs w:val="22"/>
              </w:rPr>
              <w:t xml:space="preserve">, </w:t>
            </w:r>
            <w:r w:rsidR="006079DD" w:rsidRPr="00A43769">
              <w:rPr>
                <w:rStyle w:val="normaltextrun"/>
                <w:rFonts w:asciiTheme="minorHAnsi" w:eastAsiaTheme="majorEastAsia" w:hAnsiTheme="minorHAnsi" w:cstheme="minorHAnsi"/>
                <w:color w:val="auto"/>
                <w:sz w:val="22"/>
                <w:szCs w:val="22"/>
              </w:rPr>
              <w:t>Sative</w:t>
            </w:r>
            <w:r w:rsidR="002711B3" w:rsidRPr="00A43769">
              <w:rPr>
                <w:rStyle w:val="normaltextrun"/>
                <w:rFonts w:asciiTheme="minorHAnsi" w:eastAsiaTheme="majorEastAsia" w:hAnsiTheme="minorHAnsi" w:cstheme="minorHAnsi"/>
                <w:color w:val="auto"/>
                <w:sz w:val="22"/>
                <w:szCs w:val="22"/>
              </w:rPr>
              <w:t>x</w:t>
            </w:r>
            <w:r w:rsidR="00A43769">
              <w:t>®</w:t>
            </w:r>
            <w:r w:rsidR="00564FD5" w:rsidRPr="0052324B">
              <w:rPr>
                <w:rStyle w:val="normaltextrun"/>
                <w:rFonts w:eastAsiaTheme="majorEastAsia" w:cstheme="minorHAnsi"/>
                <w:i/>
                <w:iCs/>
                <w:color w:val="auto"/>
              </w:rPr>
              <w:t xml:space="preserve"> (</w:t>
            </w:r>
            <w:r w:rsidR="0052324B" w:rsidRPr="0052324B">
              <w:rPr>
                <w:rStyle w:val="normaltextrun"/>
                <w:rFonts w:asciiTheme="minorHAnsi" w:hAnsiTheme="minorHAnsi" w:cstheme="minorHAnsi"/>
                <w:color w:val="auto"/>
                <w:sz w:val="22"/>
                <w:szCs w:val="22"/>
              </w:rPr>
              <w:t>a</w:t>
            </w:r>
            <w:r w:rsidR="0052324B" w:rsidRPr="0052324B">
              <w:rPr>
                <w:rStyle w:val="normaltextrun"/>
                <w:rFonts w:asciiTheme="minorHAnsi" w:hAnsiTheme="minorHAnsi" w:cstheme="minorHAnsi"/>
                <w:sz w:val="22"/>
                <w:szCs w:val="22"/>
              </w:rPr>
              <w:t>p</w:t>
            </w:r>
            <w:r w:rsidR="00564FD5" w:rsidRPr="0052324B">
              <w:rPr>
                <w:rStyle w:val="Hyperlink"/>
                <w:rFonts w:asciiTheme="minorHAnsi" w:hAnsiTheme="minorHAnsi" w:cstheme="minorHAnsi"/>
                <w:noProof/>
                <w:color w:val="auto"/>
                <w:sz w:val="22"/>
                <w:szCs w:val="22"/>
                <w:u w:val="none"/>
              </w:rPr>
              <w:t>pro</w:t>
            </w:r>
            <w:r w:rsidR="00564FD5" w:rsidRPr="0052324B">
              <w:rPr>
                <w:rStyle w:val="Hyperlink"/>
                <w:rFonts w:ascii="Calibri" w:hAnsi="Calibri" w:cs="Calibri"/>
                <w:noProof/>
                <w:color w:val="auto"/>
                <w:sz w:val="22"/>
                <w:szCs w:val="22"/>
                <w:u w:val="none"/>
              </w:rPr>
              <w:t xml:space="preserve">ved </w:t>
            </w:r>
            <w:r w:rsidR="00564FD5" w:rsidRPr="008B74E3">
              <w:rPr>
                <w:rStyle w:val="Hyperlink"/>
                <w:rFonts w:ascii="Calibri" w:hAnsi="Calibri" w:cs="Calibri"/>
                <w:noProof/>
                <w:color w:val="auto"/>
                <w:sz w:val="22"/>
                <w:szCs w:val="22"/>
                <w:u w:val="none"/>
              </w:rPr>
              <w:t>name:</w:t>
            </w:r>
            <w:r w:rsidR="00564FD5">
              <w:rPr>
                <w:rStyle w:val="Hyperlink"/>
                <w:rFonts w:ascii="Calibri" w:hAnsi="Calibri" w:cs="Calibri"/>
                <w:noProof/>
                <w:color w:val="auto"/>
                <w:sz w:val="22"/>
                <w:szCs w:val="22"/>
                <w:u w:val="none"/>
              </w:rPr>
              <w:t xml:space="preserve"> d</w:t>
            </w:r>
            <w:r w:rsidR="00564FD5" w:rsidRPr="008B74E3">
              <w:rPr>
                <w:rStyle w:val="Hyperlink"/>
                <w:rFonts w:ascii="Calibri" w:hAnsi="Calibri" w:cs="Calibri"/>
                <w:noProof/>
                <w:color w:val="auto"/>
                <w:sz w:val="22"/>
                <w:szCs w:val="22"/>
                <w:u w:val="none"/>
              </w:rPr>
              <w:t xml:space="preserve">elta-9-tetrahydrocannabinol (THC) and </w:t>
            </w:r>
            <w:r w:rsidR="00564FD5">
              <w:rPr>
                <w:rStyle w:val="Hyperlink"/>
                <w:rFonts w:ascii="Calibri" w:hAnsi="Calibri" w:cs="Calibri"/>
                <w:noProof/>
                <w:color w:val="auto"/>
                <w:sz w:val="22"/>
                <w:szCs w:val="22"/>
                <w:u w:val="none"/>
              </w:rPr>
              <w:t>c</w:t>
            </w:r>
            <w:r w:rsidR="00564FD5" w:rsidRPr="008B74E3">
              <w:rPr>
                <w:rStyle w:val="Hyperlink"/>
                <w:rFonts w:ascii="Calibri" w:hAnsi="Calibri" w:cs="Calibri"/>
                <w:noProof/>
                <w:color w:val="auto"/>
                <w:sz w:val="22"/>
                <w:szCs w:val="22"/>
                <w:u w:val="none"/>
              </w:rPr>
              <w:t xml:space="preserve">annabidiol (CBD), </w:t>
            </w:r>
            <w:r w:rsidR="0052324B">
              <w:rPr>
                <w:rStyle w:val="Hyperlink"/>
                <w:rFonts w:ascii="Calibri" w:hAnsi="Calibri" w:cs="Calibri"/>
                <w:noProof/>
                <w:color w:val="auto"/>
                <w:sz w:val="22"/>
                <w:szCs w:val="22"/>
                <w:u w:val="none"/>
              </w:rPr>
              <w:t>e</w:t>
            </w:r>
            <w:r w:rsidR="00564FD5" w:rsidRPr="008B74E3">
              <w:rPr>
                <w:rStyle w:val="Hyperlink"/>
                <w:rFonts w:ascii="Calibri" w:hAnsi="Calibri" w:cs="Calibri"/>
                <w:noProof/>
                <w:color w:val="auto"/>
                <w:sz w:val="22"/>
                <w:szCs w:val="22"/>
                <w:u w:val="none"/>
              </w:rPr>
              <w:t xml:space="preserve">ach 100 microlitre spray contains: 2.7 mg delta-9-tetrahydrocannabinol (THC) and 2.5 mg cannabidiol (CBD) from </w:t>
            </w:r>
            <w:r w:rsidR="00564FD5" w:rsidRPr="008506D1">
              <w:rPr>
                <w:rStyle w:val="Hyperlink"/>
                <w:rFonts w:ascii="Calibri" w:hAnsi="Calibri" w:cs="Calibri"/>
                <w:i/>
                <w:noProof/>
                <w:color w:val="auto"/>
                <w:sz w:val="22"/>
                <w:szCs w:val="22"/>
                <w:u w:val="none"/>
              </w:rPr>
              <w:t>Cannabis sativa L</w:t>
            </w:r>
            <w:r w:rsidR="00564FD5" w:rsidRPr="008B74E3">
              <w:rPr>
                <w:rStyle w:val="Hyperlink"/>
                <w:rFonts w:ascii="Calibri" w:hAnsi="Calibri" w:cs="Calibri"/>
                <w:noProof/>
                <w:color w:val="auto"/>
                <w:sz w:val="22"/>
                <w:szCs w:val="22"/>
                <w:u w:val="none"/>
              </w:rPr>
              <w:t>.</w:t>
            </w:r>
            <w:r w:rsidR="00564FD5">
              <w:rPr>
                <w:rStyle w:val="Hyperlink"/>
                <w:rFonts w:ascii="Calibri" w:hAnsi="Calibri" w:cs="Calibri"/>
                <w:noProof/>
                <w:color w:val="auto"/>
                <w:sz w:val="22"/>
                <w:szCs w:val="22"/>
                <w:u w:val="none"/>
              </w:rPr>
              <w:t>)</w:t>
            </w:r>
            <w:r w:rsidRPr="009D3CF9">
              <w:rPr>
                <w:rStyle w:val="normaltextrun"/>
                <w:rFonts w:asciiTheme="minorHAnsi" w:eastAsiaTheme="majorEastAsia" w:hAnsiTheme="minorHAnsi" w:cstheme="minorHAnsi"/>
                <w:color w:val="4F81BD"/>
                <w:sz w:val="22"/>
                <w:szCs w:val="22"/>
              </w:rPr>
              <w:t xml:space="preserve"> </w:t>
            </w:r>
            <w:r w:rsidRPr="009D3CF9">
              <w:rPr>
                <w:rStyle w:val="normaltextrun"/>
                <w:rFonts w:asciiTheme="minorHAnsi" w:eastAsiaTheme="majorEastAsia" w:hAnsiTheme="minorHAnsi" w:cstheme="minorHAnsi"/>
                <w:sz w:val="22"/>
                <w:szCs w:val="22"/>
              </w:rPr>
              <w:t xml:space="preserve">is </w:t>
            </w:r>
            <w:r w:rsidR="00A43769">
              <w:rPr>
                <w:rStyle w:val="normaltextrun"/>
                <w:rFonts w:asciiTheme="minorHAnsi" w:eastAsiaTheme="majorEastAsia" w:hAnsiTheme="minorHAnsi" w:cstheme="minorHAnsi"/>
                <w:sz w:val="22"/>
                <w:szCs w:val="22"/>
              </w:rPr>
              <w:t>licensed</w:t>
            </w:r>
            <w:r w:rsidRPr="009D3CF9">
              <w:rPr>
                <w:rStyle w:val="normaltextrun"/>
                <w:rFonts w:asciiTheme="minorHAnsi" w:eastAsiaTheme="majorEastAsia" w:hAnsiTheme="minorHAnsi" w:cstheme="minorHAnsi"/>
                <w:sz w:val="22"/>
                <w:szCs w:val="22"/>
              </w:rPr>
              <w:t xml:space="preserve"> for</w:t>
            </w:r>
            <w:r w:rsidR="006079DD">
              <w:rPr>
                <w:rStyle w:val="normaltextrun"/>
                <w:rFonts w:asciiTheme="minorHAnsi" w:eastAsiaTheme="majorEastAsia" w:hAnsiTheme="minorHAnsi" w:cstheme="minorHAnsi"/>
                <w:sz w:val="22"/>
                <w:szCs w:val="22"/>
              </w:rPr>
              <w:t xml:space="preserve"> </w:t>
            </w:r>
            <w:r w:rsidR="00564FD5" w:rsidRPr="008B74E3">
              <w:rPr>
                <w:rStyle w:val="Hyperlink"/>
                <w:rFonts w:ascii="Calibri" w:hAnsi="Calibri" w:cs="Calibri"/>
                <w:noProof/>
                <w:color w:val="auto"/>
                <w:sz w:val="22"/>
                <w:szCs w:val="22"/>
                <w:u w:val="none"/>
              </w:rPr>
              <w:t xml:space="preserve">moderate to severe spasticity in people with </w:t>
            </w:r>
            <w:r w:rsidR="0052324B">
              <w:rPr>
                <w:rStyle w:val="Hyperlink"/>
                <w:rFonts w:ascii="Calibri" w:hAnsi="Calibri" w:cs="Calibri"/>
                <w:noProof/>
                <w:color w:val="auto"/>
                <w:sz w:val="22"/>
                <w:szCs w:val="22"/>
                <w:u w:val="none"/>
              </w:rPr>
              <w:t>m</w:t>
            </w:r>
            <w:r w:rsidR="00564FD5" w:rsidRPr="008B74E3">
              <w:rPr>
                <w:rStyle w:val="Hyperlink"/>
                <w:rFonts w:ascii="Calibri" w:hAnsi="Calibri" w:cs="Calibri"/>
                <w:noProof/>
                <w:color w:val="auto"/>
                <w:sz w:val="22"/>
                <w:szCs w:val="22"/>
                <w:u w:val="none"/>
              </w:rPr>
              <w:t xml:space="preserve">ultiple </w:t>
            </w:r>
            <w:r w:rsidR="0052324B">
              <w:rPr>
                <w:rStyle w:val="Hyperlink"/>
                <w:rFonts w:ascii="Calibri" w:hAnsi="Calibri" w:cs="Calibri"/>
                <w:noProof/>
                <w:color w:val="auto"/>
                <w:sz w:val="22"/>
                <w:szCs w:val="22"/>
                <w:u w:val="none"/>
              </w:rPr>
              <w:t>s</w:t>
            </w:r>
            <w:r w:rsidR="00564FD5" w:rsidRPr="008B74E3">
              <w:rPr>
                <w:rStyle w:val="Hyperlink"/>
                <w:rFonts w:ascii="Calibri" w:hAnsi="Calibri" w:cs="Calibri"/>
                <w:noProof/>
                <w:color w:val="auto"/>
                <w:sz w:val="22"/>
                <w:szCs w:val="22"/>
                <w:u w:val="none"/>
              </w:rPr>
              <w:t xml:space="preserve">clerosis who have not responded adequately to other anti-spasticity medication and who demonstrate clinically significant improvement in spasticity related symptoms </w:t>
            </w:r>
            <w:r w:rsidR="00564FD5" w:rsidRPr="00E00975">
              <w:rPr>
                <w:rStyle w:val="Hyperlink"/>
                <w:rFonts w:ascii="Calibri" w:hAnsi="Calibri" w:cs="Calibri"/>
                <w:noProof/>
                <w:color w:val="auto"/>
                <w:sz w:val="22"/>
                <w:szCs w:val="22"/>
                <w:u w:val="none"/>
              </w:rPr>
              <w:t>during an initial trial of therapy</w:t>
            </w:r>
            <w:r w:rsidR="002711B3" w:rsidRPr="00E00975">
              <w:rPr>
                <w:rStyle w:val="Hyperlink"/>
                <w:rFonts w:ascii="Calibri" w:hAnsi="Calibri" w:cs="Calibri"/>
                <w:noProof/>
                <w:color w:val="auto"/>
                <w:sz w:val="22"/>
                <w:szCs w:val="22"/>
                <w:u w:val="none"/>
              </w:rPr>
              <w:t xml:space="preserve">. </w:t>
            </w:r>
          </w:p>
          <w:p w14:paraId="65E2DDA5" w14:textId="77777777" w:rsidR="00085747" w:rsidRDefault="00085747" w:rsidP="00CF1B0E">
            <w:pPr>
              <w:pStyle w:val="Default"/>
              <w:jc w:val="both"/>
              <w:rPr>
                <w:rStyle w:val="Hyperlink"/>
                <w:rFonts w:ascii="Calibri" w:hAnsi="Calibri" w:cs="Calibri"/>
                <w:noProof/>
              </w:rPr>
            </w:pPr>
          </w:p>
          <w:p w14:paraId="468CEA8E" w14:textId="716D7316" w:rsidR="00A14096" w:rsidRDefault="00564FD5" w:rsidP="00592949">
            <w:pPr>
              <w:pStyle w:val="Default"/>
              <w:rPr>
                <w:rStyle w:val="normaltextrun"/>
                <w:rFonts w:asciiTheme="minorHAnsi" w:eastAsiaTheme="majorEastAsia" w:hAnsiTheme="minorHAnsi" w:cstheme="minorHAnsi"/>
              </w:rPr>
            </w:pPr>
            <w:r w:rsidRPr="00E00975">
              <w:rPr>
                <w:rStyle w:val="Hyperlink"/>
                <w:rFonts w:ascii="Calibri" w:hAnsi="Calibri" w:cs="Calibri"/>
                <w:noProof/>
                <w:color w:val="auto"/>
                <w:sz w:val="22"/>
                <w:szCs w:val="22"/>
                <w:u w:val="none"/>
              </w:rPr>
              <w:t>Prescribing within NCL is in line with NICE guidance (</w:t>
            </w:r>
            <w:r w:rsidRPr="00E00975">
              <w:rPr>
                <w:rFonts w:ascii="Calibri" w:hAnsi="Calibri" w:cs="Calibri"/>
                <w:noProof/>
                <w:color w:val="auto"/>
                <w:sz w:val="22"/>
                <w:szCs w:val="22"/>
              </w:rPr>
              <w:t xml:space="preserve">see </w:t>
            </w:r>
            <w:hyperlink r:id="rId12" w:history="1">
              <w:r w:rsidRPr="00E00975">
                <w:rPr>
                  <w:rStyle w:val="Hyperlink"/>
                  <w:rFonts w:ascii="Calibri" w:hAnsi="Calibri" w:cs="Calibri"/>
                  <w:noProof/>
                  <w:color w:val="auto"/>
                  <w:sz w:val="22"/>
                  <w:szCs w:val="22"/>
                </w:rPr>
                <w:t>NICE NG144</w:t>
              </w:r>
            </w:hyperlink>
            <w:r w:rsidRPr="00E00975">
              <w:rPr>
                <w:rFonts w:ascii="Calibri" w:hAnsi="Calibri" w:cs="Calibri"/>
                <w:noProof/>
                <w:color w:val="auto"/>
                <w:sz w:val="22"/>
                <w:szCs w:val="22"/>
              </w:rPr>
              <w:t xml:space="preserve"> on cannabis-based medicinal products</w:t>
            </w:r>
            <w:r w:rsidR="00A14096" w:rsidRPr="00E00975">
              <w:rPr>
                <w:rFonts w:ascii="Calibri" w:hAnsi="Calibri" w:cs="Calibri"/>
                <w:noProof/>
                <w:color w:val="auto"/>
                <w:sz w:val="22"/>
                <w:szCs w:val="22"/>
              </w:rPr>
              <w:t xml:space="preserve"> </w:t>
            </w:r>
            <w:r w:rsidR="002711B3" w:rsidRPr="00E00975">
              <w:rPr>
                <w:rFonts w:ascii="Calibri" w:hAnsi="Calibri" w:cs="Calibri"/>
                <w:noProof/>
                <w:color w:val="auto"/>
                <w:sz w:val="22"/>
                <w:szCs w:val="22"/>
              </w:rPr>
              <w:t xml:space="preserve">and </w:t>
            </w:r>
            <w:hyperlink r:id="rId13" w:history="1">
              <w:r w:rsidR="002711B3" w:rsidRPr="00E00975">
                <w:rPr>
                  <w:rStyle w:val="Hyperlink"/>
                  <w:rFonts w:ascii="Calibri" w:hAnsi="Calibri" w:cs="Calibri"/>
                  <w:noProof/>
                  <w:color w:val="auto"/>
                  <w:sz w:val="22"/>
                  <w:szCs w:val="22"/>
                </w:rPr>
                <w:t>NICE NG220</w:t>
              </w:r>
            </w:hyperlink>
            <w:r w:rsidR="002711B3" w:rsidRPr="00E00975">
              <w:rPr>
                <w:rFonts w:ascii="Calibri" w:hAnsi="Calibri" w:cs="Calibri"/>
                <w:noProof/>
                <w:color w:val="auto"/>
                <w:sz w:val="22"/>
                <w:szCs w:val="22"/>
              </w:rPr>
              <w:t xml:space="preserve"> on </w:t>
            </w:r>
            <w:r w:rsidR="002711B3" w:rsidRPr="002711B3">
              <w:rPr>
                <w:rFonts w:ascii="Calibri" w:hAnsi="Calibri" w:cs="Calibri"/>
                <w:noProof/>
                <w:color w:val="auto"/>
                <w:sz w:val="22"/>
                <w:szCs w:val="22"/>
              </w:rPr>
              <w:t>the management of multiple sclerosis in adults).</w:t>
            </w:r>
            <w:r w:rsidR="002711B3">
              <w:rPr>
                <w:rFonts w:ascii="Calibri" w:hAnsi="Calibri" w:cs="Calibri"/>
                <w:noProof/>
                <w:color w:val="auto"/>
                <w:sz w:val="22"/>
                <w:szCs w:val="22"/>
              </w:rPr>
              <w:t xml:space="preserve"> </w:t>
            </w:r>
            <w:r w:rsidR="002711B3" w:rsidRPr="002711B3">
              <w:rPr>
                <w:rFonts w:asciiTheme="minorHAnsi" w:hAnsiTheme="minorHAnsi" w:cstheme="minorHAnsi"/>
                <w:noProof/>
                <w:color w:val="auto"/>
                <w:sz w:val="22"/>
                <w:szCs w:val="22"/>
              </w:rPr>
              <w:t xml:space="preserve">It </w:t>
            </w:r>
            <w:r w:rsidR="0052324B">
              <w:rPr>
                <w:rFonts w:asciiTheme="minorHAnsi" w:hAnsiTheme="minorHAnsi" w:cstheme="minorHAnsi"/>
                <w:noProof/>
                <w:sz w:val="22"/>
                <w:szCs w:val="22"/>
              </w:rPr>
              <w:t>should be</w:t>
            </w:r>
            <w:r w:rsidR="002711B3" w:rsidRPr="002711B3">
              <w:rPr>
                <w:rFonts w:asciiTheme="minorHAnsi" w:hAnsiTheme="minorHAnsi" w:cstheme="minorHAnsi"/>
                <w:sz w:val="22"/>
                <w:szCs w:val="22"/>
              </w:rPr>
              <w:t xml:space="preserve"> </w:t>
            </w:r>
            <w:r w:rsidRPr="002711B3">
              <w:rPr>
                <w:rStyle w:val="Hyperlink"/>
                <w:rFonts w:asciiTheme="minorHAnsi" w:hAnsiTheme="minorHAnsi" w:cstheme="minorHAnsi"/>
                <w:noProof/>
                <w:color w:val="auto"/>
                <w:sz w:val="22"/>
                <w:szCs w:val="22"/>
                <w:u w:val="none"/>
              </w:rPr>
              <w:t>initiate</w:t>
            </w:r>
            <w:r>
              <w:rPr>
                <w:rStyle w:val="Hyperlink"/>
                <w:rFonts w:ascii="Calibri" w:hAnsi="Calibri" w:cs="Calibri"/>
                <w:noProof/>
                <w:color w:val="auto"/>
                <w:sz w:val="22"/>
                <w:szCs w:val="22"/>
                <w:u w:val="none"/>
              </w:rPr>
              <w:t>d and supervised by a physician with specialist expertise in treating spasticity due to multiple sclerosis; in NCL, the tertiary service is currently provided at The National Hospital for Neurology and Neurosurgery (NHNN)</w:t>
            </w:r>
            <w:r w:rsidR="00A43769">
              <w:rPr>
                <w:rStyle w:val="Hyperlink"/>
                <w:rFonts w:ascii="Calibri" w:hAnsi="Calibri" w:cs="Calibri"/>
                <w:noProof/>
                <w:color w:val="auto"/>
                <w:sz w:val="22"/>
                <w:szCs w:val="22"/>
                <w:u w:val="none"/>
              </w:rPr>
              <w:t>.</w:t>
            </w:r>
          </w:p>
          <w:p w14:paraId="58D791EC" w14:textId="6765B259" w:rsidR="00A43769" w:rsidRPr="009D3CF9" w:rsidRDefault="00A43769" w:rsidP="00A43769">
            <w:pPr>
              <w:pStyle w:val="Default"/>
              <w:jc w:val="both"/>
              <w:rPr>
                <w:rFonts w:asciiTheme="minorHAnsi" w:hAnsiTheme="minorHAnsi" w:cstheme="minorHAnsi"/>
              </w:rPr>
            </w:pPr>
          </w:p>
        </w:tc>
      </w:tr>
      <w:tr w:rsidR="00C11E23" w:rsidRPr="00B22880" w14:paraId="4DFA1639" w14:textId="77777777" w:rsidTr="00C70EC5">
        <w:trPr>
          <w:trHeight w:val="300"/>
        </w:trPr>
        <w:tc>
          <w:tcPr>
            <w:tcW w:w="3209" w:type="dxa"/>
            <w:tcBorders>
              <w:top w:val="single" w:sz="6" w:space="0" w:color="auto"/>
              <w:left w:val="single" w:sz="6" w:space="0" w:color="auto"/>
              <w:bottom w:val="single" w:sz="6" w:space="0" w:color="auto"/>
              <w:right w:val="single" w:sz="6" w:space="0" w:color="auto"/>
            </w:tcBorders>
            <w:shd w:val="clear" w:color="auto" w:fill="FFFFFF" w:themeFill="background1"/>
          </w:tcPr>
          <w:p w14:paraId="77E5CCB0" w14:textId="117B1A13" w:rsidR="00C11E23" w:rsidRPr="009D3CF9" w:rsidRDefault="00C11E23"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9D3CF9">
              <w:rPr>
                <w:rStyle w:val="normaltextrun"/>
                <w:rFonts w:asciiTheme="minorHAnsi" w:hAnsiTheme="minorHAnsi" w:cstheme="minorHAnsi"/>
                <w:b/>
                <w:bCs/>
                <w:sz w:val="22"/>
                <w:szCs w:val="22"/>
                <w:lang w:val="en-AU"/>
              </w:rPr>
              <w:t>Shared Care criteria</w:t>
            </w:r>
          </w:p>
        </w:tc>
        <w:tc>
          <w:tcPr>
            <w:tcW w:w="6936" w:type="dxa"/>
            <w:gridSpan w:val="5"/>
            <w:tcBorders>
              <w:top w:val="single" w:sz="6" w:space="0" w:color="auto"/>
              <w:left w:val="single" w:sz="6" w:space="0" w:color="auto"/>
              <w:bottom w:val="single" w:sz="6" w:space="0" w:color="auto"/>
              <w:right w:val="single" w:sz="6" w:space="0" w:color="auto"/>
            </w:tcBorders>
            <w:shd w:val="clear" w:color="auto" w:fill="auto"/>
          </w:tcPr>
          <w:p w14:paraId="55635C72" w14:textId="1ACC7F19" w:rsidR="00C11E23" w:rsidRDefault="00C11E23" w:rsidP="00592949">
            <w:pPr>
              <w:pStyle w:val="NCLBodyText"/>
              <w:jc w:val="left"/>
              <w:rPr>
                <w:rFonts w:asciiTheme="minorHAnsi" w:hAnsiTheme="minorHAnsi" w:cstheme="minorHAnsi"/>
              </w:rPr>
            </w:pPr>
            <w:r w:rsidRPr="009D3CF9">
              <w:rPr>
                <w:rFonts w:asciiTheme="minorHAnsi" w:hAnsiTheme="minorHAnsi" w:cstheme="minorHAnsi"/>
              </w:rPr>
              <w:t xml:space="preserve">Once a patient has been stabilised on treatment </w:t>
            </w:r>
            <w:r w:rsidR="00A14096" w:rsidRPr="00A14096">
              <w:rPr>
                <w:rFonts w:asciiTheme="minorHAnsi" w:hAnsiTheme="minorHAnsi" w:cstheme="minorHAnsi"/>
              </w:rPr>
              <w:t>(</w:t>
            </w:r>
            <w:r w:rsidR="002711B3" w:rsidRPr="00A14096">
              <w:rPr>
                <w:rFonts w:asciiTheme="minorHAnsi" w:hAnsiTheme="minorHAnsi" w:cstheme="minorHAnsi"/>
              </w:rPr>
              <w:t xml:space="preserve">which is generally </w:t>
            </w:r>
            <w:r w:rsidR="00085747">
              <w:rPr>
                <w:rFonts w:asciiTheme="minorHAnsi" w:hAnsiTheme="minorHAnsi" w:cstheme="minorHAnsi"/>
              </w:rPr>
              <w:t>2</w:t>
            </w:r>
            <w:r w:rsidR="00242E9B" w:rsidRPr="00A14096">
              <w:t>-3 months</w:t>
            </w:r>
            <w:r w:rsidR="00A14096" w:rsidRPr="00A14096">
              <w:t>)</w:t>
            </w:r>
            <w:r w:rsidR="006079DD" w:rsidRPr="00A14096">
              <w:t xml:space="preserve"> </w:t>
            </w:r>
            <w:r w:rsidR="00DF086B" w:rsidRPr="00A14096">
              <w:rPr>
                <w:rFonts w:asciiTheme="minorHAnsi" w:hAnsiTheme="minorHAnsi" w:cstheme="minorHAnsi"/>
              </w:rPr>
              <w:t>and has been monitored appropriately at baseline and after initiation of treatment with no problems identified during this period</w:t>
            </w:r>
            <w:r w:rsidR="00CD25E4">
              <w:rPr>
                <w:rFonts w:asciiTheme="minorHAnsi" w:hAnsiTheme="minorHAnsi" w:cstheme="minorHAnsi"/>
              </w:rPr>
              <w:t>,</w:t>
            </w:r>
            <w:r w:rsidR="00DF086B" w:rsidRPr="00A14096">
              <w:rPr>
                <w:rFonts w:asciiTheme="minorHAnsi" w:hAnsiTheme="minorHAnsi" w:cstheme="minorHAnsi"/>
              </w:rPr>
              <w:t xml:space="preserve"> </w:t>
            </w:r>
            <w:r w:rsidRPr="00A14096">
              <w:rPr>
                <w:rFonts w:asciiTheme="minorHAnsi" w:hAnsiTheme="minorHAnsi" w:cstheme="minorHAnsi"/>
              </w:rPr>
              <w:t xml:space="preserve">a shared </w:t>
            </w:r>
            <w:r w:rsidRPr="009D3CF9">
              <w:rPr>
                <w:rFonts w:asciiTheme="minorHAnsi" w:hAnsiTheme="minorHAnsi" w:cstheme="minorHAnsi"/>
              </w:rPr>
              <w:t xml:space="preserve">care arrangement with </w:t>
            </w:r>
            <w:r w:rsidR="00CA183C">
              <w:rPr>
                <w:rFonts w:asciiTheme="minorHAnsi" w:hAnsiTheme="minorHAnsi" w:cstheme="minorHAnsi"/>
              </w:rPr>
              <w:t>the GP</w:t>
            </w:r>
            <w:r w:rsidRPr="009D3CF9">
              <w:rPr>
                <w:rFonts w:asciiTheme="minorHAnsi" w:hAnsiTheme="minorHAnsi" w:cstheme="minorHAnsi"/>
              </w:rPr>
              <w:t xml:space="preserve"> will be requested.</w:t>
            </w:r>
            <w:r w:rsidR="00DF086B">
              <w:t xml:space="preserve"> The patient should demonstrate a 20% improvement in spasticity-rela</w:t>
            </w:r>
            <w:r w:rsidR="000A6EFC">
              <w:t>t</w:t>
            </w:r>
            <w:r w:rsidR="00DF086B">
              <w:t xml:space="preserve">ed symptoms after a </w:t>
            </w:r>
            <w:proofErr w:type="gramStart"/>
            <w:r w:rsidR="00DF086B">
              <w:t>4 week</w:t>
            </w:r>
            <w:proofErr w:type="gramEnd"/>
            <w:r w:rsidR="00DF086B">
              <w:t xml:space="preserve"> trial. Sativex</w:t>
            </w:r>
            <w:r w:rsidR="00A43769">
              <w:t>®</w:t>
            </w:r>
            <w:r w:rsidR="00DF086B">
              <w:t xml:space="preserve"> is intended to be used in addition to the patient’s current anti-spasticity medication.</w:t>
            </w:r>
          </w:p>
          <w:p w14:paraId="2F503EE0" w14:textId="77777777" w:rsidR="00592949" w:rsidRDefault="00592949" w:rsidP="009D3CF9">
            <w:pPr>
              <w:pStyle w:val="NCLBodyText"/>
              <w:rPr>
                <w:rFonts w:asciiTheme="minorHAnsi" w:hAnsiTheme="minorHAnsi" w:cstheme="minorHAnsi"/>
                <w:b/>
                <w:bCs/>
                <w:u w:val="single"/>
              </w:rPr>
            </w:pPr>
          </w:p>
          <w:p w14:paraId="20582385" w14:textId="77777777" w:rsidR="00592949" w:rsidRDefault="00592949" w:rsidP="009D3CF9">
            <w:pPr>
              <w:pStyle w:val="NCLBodyText"/>
              <w:rPr>
                <w:rFonts w:asciiTheme="minorHAnsi" w:hAnsiTheme="minorHAnsi" w:cstheme="minorHAnsi"/>
                <w:b/>
                <w:bCs/>
                <w:u w:val="single"/>
              </w:rPr>
            </w:pPr>
          </w:p>
          <w:p w14:paraId="7D78977A" w14:textId="77777777" w:rsidR="00B97D1B" w:rsidRDefault="00B97D1B" w:rsidP="009D3CF9">
            <w:pPr>
              <w:pStyle w:val="NCLBodyText"/>
              <w:rPr>
                <w:rFonts w:asciiTheme="minorHAnsi" w:hAnsiTheme="minorHAnsi" w:cstheme="minorHAnsi"/>
                <w:b/>
                <w:bCs/>
                <w:u w:val="single"/>
              </w:rPr>
            </w:pPr>
          </w:p>
          <w:p w14:paraId="6C0A1710" w14:textId="77777777" w:rsidR="00B97D1B" w:rsidRDefault="00B97D1B" w:rsidP="009D3CF9">
            <w:pPr>
              <w:pStyle w:val="NCLBodyText"/>
              <w:rPr>
                <w:rFonts w:asciiTheme="minorHAnsi" w:hAnsiTheme="minorHAnsi" w:cstheme="minorHAnsi"/>
                <w:b/>
                <w:bCs/>
                <w:u w:val="single"/>
              </w:rPr>
            </w:pPr>
          </w:p>
          <w:p w14:paraId="5E21FC3C" w14:textId="24066857" w:rsidR="00CA183C" w:rsidRPr="00085747" w:rsidRDefault="000B67DD" w:rsidP="009D3CF9">
            <w:pPr>
              <w:pStyle w:val="NCLBodyText"/>
              <w:rPr>
                <w:rFonts w:asciiTheme="minorHAnsi" w:hAnsiTheme="minorHAnsi" w:cstheme="minorHAnsi"/>
                <w:b/>
                <w:bCs/>
                <w:u w:val="single"/>
              </w:rPr>
            </w:pPr>
            <w:r w:rsidRPr="00085747">
              <w:rPr>
                <w:rFonts w:asciiTheme="minorHAnsi" w:hAnsiTheme="minorHAnsi" w:cstheme="minorHAnsi"/>
                <w:b/>
                <w:bCs/>
                <w:u w:val="single"/>
              </w:rPr>
              <w:lastRenderedPageBreak/>
              <w:t>Responsibilities</w:t>
            </w:r>
          </w:p>
          <w:p w14:paraId="2D213D17" w14:textId="15F24743" w:rsidR="000B67DD" w:rsidRPr="00CA183C" w:rsidRDefault="000B67DD" w:rsidP="00085747">
            <w:pPr>
              <w:pStyle w:val="NCLHeading2"/>
              <w:numPr>
                <w:ilvl w:val="0"/>
                <w:numId w:val="0"/>
              </w:numPr>
              <w:rPr>
                <w:sz w:val="22"/>
                <w:szCs w:val="22"/>
              </w:rPr>
            </w:pPr>
            <w:bookmarkStart w:id="0" w:name="_Toc73545639"/>
            <w:r w:rsidRPr="00CA183C">
              <w:rPr>
                <w:sz w:val="22"/>
                <w:szCs w:val="22"/>
              </w:rPr>
              <w:t>Spasticity Consultant and /or Spasticity management Specialist Nurse</w:t>
            </w:r>
            <w:bookmarkEnd w:id="0"/>
            <w:r w:rsidRPr="00CA183C">
              <w:rPr>
                <w:sz w:val="22"/>
                <w:szCs w:val="22"/>
              </w:rPr>
              <w:t>:</w:t>
            </w:r>
          </w:p>
          <w:p w14:paraId="6F3163BC" w14:textId="77777777" w:rsidR="000B67DD" w:rsidRPr="0027048E" w:rsidRDefault="000B67DD" w:rsidP="00085747">
            <w:pPr>
              <w:pStyle w:val="NCLBodyText"/>
              <w:numPr>
                <w:ilvl w:val="0"/>
                <w:numId w:val="5"/>
              </w:numPr>
            </w:pPr>
            <w:r w:rsidRPr="000B67DD">
              <w:t>Send a letter to the non-specialist clinician along with shared care criteria and</w:t>
            </w:r>
            <w:r w:rsidRPr="0027048E">
              <w:t xml:space="preserve"> transfer form requesting shared care for this patient. Indication, dose and frequency to be decided by the </w:t>
            </w:r>
            <w:r>
              <w:t xml:space="preserve">NHNN tertiary centre spasticity </w:t>
            </w:r>
            <w:r w:rsidRPr="0027048E">
              <w:t xml:space="preserve">team.  </w:t>
            </w:r>
          </w:p>
          <w:p w14:paraId="33671AAF" w14:textId="77777777" w:rsidR="000B67DD" w:rsidRPr="004C250B" w:rsidRDefault="000B67DD" w:rsidP="00085747">
            <w:pPr>
              <w:pStyle w:val="ListNumber"/>
              <w:numPr>
                <w:ilvl w:val="0"/>
                <w:numId w:val="5"/>
              </w:numPr>
              <w:rPr>
                <w:sz w:val="24"/>
              </w:rPr>
            </w:pPr>
            <w:r w:rsidRPr="0027048E">
              <w:rPr>
                <w:snapToGrid w:val="0"/>
              </w:rPr>
              <w:t xml:space="preserve">Discuss the benefits and side effects of treatment with the patient.  </w:t>
            </w:r>
            <w:r w:rsidRPr="0027048E">
              <w:t>Provide the patient with a Patient Information Leaflet, explain it and e</w:t>
            </w:r>
            <w:r w:rsidRPr="0027048E">
              <w:rPr>
                <w:snapToGrid w:val="0"/>
              </w:rPr>
              <w:t xml:space="preserve">nsure that the patient understands the reason for the treatment, </w:t>
            </w:r>
            <w:r>
              <w:rPr>
                <w:snapToGrid w:val="0"/>
              </w:rPr>
              <w:t xml:space="preserve">dosing regimen, potential side effects, and advise on driving. </w:t>
            </w:r>
          </w:p>
          <w:p w14:paraId="15777635" w14:textId="77777777" w:rsidR="000B67DD" w:rsidRPr="0027048E" w:rsidRDefault="000B67DD" w:rsidP="00085747">
            <w:pPr>
              <w:pStyle w:val="ListNumber"/>
              <w:numPr>
                <w:ilvl w:val="0"/>
                <w:numId w:val="5"/>
              </w:numPr>
              <w:rPr>
                <w:sz w:val="24"/>
              </w:rPr>
            </w:pPr>
            <w:r>
              <w:rPr>
                <w:snapToGrid w:val="0"/>
              </w:rPr>
              <w:t>If the patient is of childbearing potential, to advise on reliable contraceptive precautions for duration of therapy (and for three months after discontinuation); inform the patient to contact the spasticity specialist team if planning pregnancy.</w:t>
            </w:r>
          </w:p>
          <w:p w14:paraId="22FE7F6F" w14:textId="36CB51C1" w:rsidR="000B67DD" w:rsidRDefault="000B67DD" w:rsidP="00085747">
            <w:pPr>
              <w:pStyle w:val="ListNumber"/>
              <w:numPr>
                <w:ilvl w:val="0"/>
                <w:numId w:val="5"/>
              </w:numPr>
            </w:pPr>
            <w:r w:rsidRPr="0027048E">
              <w:t xml:space="preserve">Initiate treatment and prescribe until the </w:t>
            </w:r>
            <w:r>
              <w:t>primary or secondary care clinician</w:t>
            </w:r>
            <w:r w:rsidRPr="0027048E">
              <w:t xml:space="preserve"> formally agrees to share care (</w:t>
            </w:r>
            <w:r>
              <w:t xml:space="preserve">until </w:t>
            </w:r>
            <w:r w:rsidRPr="0027048E">
              <w:t xml:space="preserve">patient is stabilised). </w:t>
            </w:r>
            <w:r>
              <w:t xml:space="preserve"> </w:t>
            </w:r>
            <w:r w:rsidRPr="0027048E">
              <w:t>Patients will be seen in clinic prior to consideration of shared care</w:t>
            </w:r>
            <w:r>
              <w:t xml:space="preserve"> as </w:t>
            </w:r>
            <w:r w:rsidR="009E1F18">
              <w:t>outlined.</w:t>
            </w:r>
          </w:p>
          <w:p w14:paraId="186B974C" w14:textId="5E42142D" w:rsidR="000B67DD" w:rsidRDefault="000B67DD" w:rsidP="000B67DD">
            <w:pPr>
              <w:pStyle w:val="ListNumber"/>
              <w:numPr>
                <w:ilvl w:val="0"/>
                <w:numId w:val="23"/>
              </w:numPr>
            </w:pPr>
            <w:r>
              <w:t>Time = 0 months; face to face visit at NHNN and initiation of</w:t>
            </w:r>
            <w:r w:rsidR="00A43769">
              <w:t xml:space="preserve"> Sativex®</w:t>
            </w:r>
            <w:r w:rsidR="009E284A">
              <w:t xml:space="preserve"> </w:t>
            </w:r>
            <w:proofErr w:type="gramStart"/>
            <w:r w:rsidR="009E284A">
              <w:t xml:space="preserve">  </w:t>
            </w:r>
            <w:r>
              <w:t xml:space="preserve"> </w:t>
            </w:r>
            <w:r w:rsidR="009E284A">
              <w:t>(</w:t>
            </w:r>
            <w:proofErr w:type="gramEnd"/>
            <w:r>
              <w:t xml:space="preserve">1 month supply given), patients also given a diary to record their NRS for </w:t>
            </w:r>
            <w:r w:rsidR="00A43769">
              <w:t>Sativex®</w:t>
            </w:r>
          </w:p>
          <w:p w14:paraId="72980D82" w14:textId="772ABA32" w:rsidR="000B67DD" w:rsidRDefault="000B67DD" w:rsidP="000B67DD">
            <w:pPr>
              <w:pStyle w:val="ListNumber"/>
              <w:numPr>
                <w:ilvl w:val="0"/>
                <w:numId w:val="23"/>
              </w:numPr>
            </w:pPr>
            <w:r>
              <w:t>Time= 2 weeks; telephone consultation from NHNN (tertiary care) to assess response and tolerability</w:t>
            </w:r>
          </w:p>
          <w:p w14:paraId="4E4B1855" w14:textId="2F83ABC5" w:rsidR="000B67DD" w:rsidRDefault="000B67DD" w:rsidP="000B67DD">
            <w:pPr>
              <w:pStyle w:val="ListNumber"/>
              <w:numPr>
                <w:ilvl w:val="0"/>
                <w:numId w:val="23"/>
              </w:numPr>
            </w:pPr>
            <w:r>
              <w:t>Time= 1 month;</w:t>
            </w:r>
            <w:r w:rsidR="00CC4BD1">
              <w:t xml:space="preserve"> f</w:t>
            </w:r>
            <w:r>
              <w:t>ace to face visit at NHNN; responders defined by a 20% reduction in their NRS will be given a 3 months’ supply</w:t>
            </w:r>
          </w:p>
          <w:p w14:paraId="31F14222" w14:textId="6865EFC0" w:rsidR="000B67DD" w:rsidRPr="0027048E" w:rsidRDefault="000B67DD" w:rsidP="000B67DD">
            <w:pPr>
              <w:pStyle w:val="ListNumber"/>
              <w:numPr>
                <w:ilvl w:val="0"/>
                <w:numId w:val="23"/>
              </w:numPr>
            </w:pPr>
            <w:r>
              <w:t xml:space="preserve">Time = 3 months; </w:t>
            </w:r>
            <w:r w:rsidR="00CC4BD1">
              <w:t>t</w:t>
            </w:r>
            <w:r>
              <w:t>elephone consultation from NHNN to agree dose and treatment plan for primary care</w:t>
            </w:r>
          </w:p>
          <w:p w14:paraId="0F82D03F" w14:textId="6C0BC675" w:rsidR="000B67DD" w:rsidRPr="0006763F" w:rsidRDefault="000B67DD" w:rsidP="00085747">
            <w:pPr>
              <w:pStyle w:val="ListNumber"/>
              <w:numPr>
                <w:ilvl w:val="0"/>
                <w:numId w:val="23"/>
              </w:numPr>
              <w:rPr>
                <w:sz w:val="24"/>
              </w:rPr>
            </w:pPr>
            <w:r w:rsidRPr="0027048E">
              <w:rPr>
                <w:snapToGrid w:val="0"/>
              </w:rPr>
              <w:t>Discuss the shared care arrangement with the patient</w:t>
            </w:r>
          </w:p>
          <w:p w14:paraId="287BB5B7" w14:textId="4AC3C4B5" w:rsidR="000B67DD" w:rsidRPr="0027048E" w:rsidRDefault="000B67DD" w:rsidP="00085747">
            <w:pPr>
              <w:pStyle w:val="ListNumber"/>
              <w:numPr>
                <w:ilvl w:val="0"/>
                <w:numId w:val="23"/>
              </w:numPr>
              <w:rPr>
                <w:sz w:val="24"/>
              </w:rPr>
            </w:pPr>
            <w:bookmarkStart w:id="1" w:name="_Hlk73545782"/>
            <w:r w:rsidRPr="00283AE2">
              <w:rPr>
                <w:snapToGrid w:val="0"/>
              </w:rPr>
              <w:t xml:space="preserve">Ensure the patient understands that </w:t>
            </w:r>
            <w:r w:rsidR="00CA183C">
              <w:rPr>
                <w:snapToGrid w:val="0"/>
              </w:rPr>
              <w:t>they</w:t>
            </w:r>
            <w:r w:rsidRPr="00283AE2">
              <w:rPr>
                <w:snapToGrid w:val="0"/>
              </w:rPr>
              <w:t xml:space="preserve"> must report the warning symptoms as listed under “adverse effects”</w:t>
            </w:r>
            <w:bookmarkEnd w:id="1"/>
          </w:p>
          <w:p w14:paraId="2CF6E321" w14:textId="35C29DF8" w:rsidR="000B67DD" w:rsidRPr="001E27D2" w:rsidRDefault="000B67DD" w:rsidP="00085747">
            <w:pPr>
              <w:pStyle w:val="ListNumber"/>
              <w:numPr>
                <w:ilvl w:val="0"/>
                <w:numId w:val="23"/>
              </w:numPr>
            </w:pPr>
            <w:r w:rsidRPr="001E27D2">
              <w:rPr>
                <w:snapToGrid w:val="0"/>
              </w:rPr>
              <w:t>Provide results of baseline assessments and recommend</w:t>
            </w:r>
            <w:r>
              <w:rPr>
                <w:snapToGrid w:val="0"/>
              </w:rPr>
              <w:t xml:space="preserve"> the dose (in sprays per day) and</w:t>
            </w:r>
            <w:r w:rsidRPr="001E27D2">
              <w:rPr>
                <w:snapToGrid w:val="0"/>
              </w:rPr>
              <w:t xml:space="preserve"> frequency of any monitoring to </w:t>
            </w:r>
            <w:r>
              <w:t>non-specialist clinician</w:t>
            </w:r>
          </w:p>
          <w:p w14:paraId="167444EE" w14:textId="0632F5C9" w:rsidR="000B67DD" w:rsidRPr="001E27D2" w:rsidRDefault="000B67DD" w:rsidP="00085747">
            <w:pPr>
              <w:pStyle w:val="ListNumber"/>
              <w:numPr>
                <w:ilvl w:val="0"/>
                <w:numId w:val="23"/>
              </w:numPr>
              <w:rPr>
                <w:sz w:val="24"/>
              </w:rPr>
            </w:pPr>
            <w:r w:rsidRPr="0027048E">
              <w:t xml:space="preserve">Send a letter to the </w:t>
            </w:r>
            <w:r>
              <w:t>non-specialist clinician</w:t>
            </w:r>
            <w:r w:rsidRPr="005D095E">
              <w:t xml:space="preserve"> </w:t>
            </w:r>
            <w:r w:rsidRPr="0027048E">
              <w:t>after each clinic at</w:t>
            </w:r>
            <w:r>
              <w:t>tendance ensuring current dose and how long each spray vial is expected to last is detailed</w:t>
            </w:r>
          </w:p>
          <w:p w14:paraId="05850D12" w14:textId="77777777" w:rsidR="000B67DD" w:rsidRPr="001E27D2" w:rsidRDefault="000B67DD" w:rsidP="00085747">
            <w:pPr>
              <w:pStyle w:val="ListNumber"/>
              <w:numPr>
                <w:ilvl w:val="0"/>
                <w:numId w:val="23"/>
              </w:numPr>
              <w:rPr>
                <w:sz w:val="24"/>
              </w:rPr>
            </w:pPr>
            <w:r w:rsidRPr="001E27D2">
              <w:rPr>
                <w:snapToGrid w:val="0"/>
              </w:rPr>
              <w:t>In</w:t>
            </w:r>
            <w:r w:rsidRPr="0027048E">
              <w:t xml:space="preserve">form </w:t>
            </w:r>
            <w:r>
              <w:t>non-specialist clinician</w:t>
            </w:r>
            <w:r w:rsidRPr="005D095E">
              <w:t xml:space="preserve"> </w:t>
            </w:r>
            <w:r w:rsidRPr="0027048E">
              <w:t>when to adjust the dose, stop treatment, or consult with</w:t>
            </w:r>
            <w:r>
              <w:t xml:space="preserve"> the Spasticity management Team.</w:t>
            </w:r>
          </w:p>
          <w:p w14:paraId="5C531E44" w14:textId="07D51B38" w:rsidR="000B67DD" w:rsidRDefault="000B67DD">
            <w:pPr>
              <w:pStyle w:val="ListNumber"/>
              <w:numPr>
                <w:ilvl w:val="0"/>
                <w:numId w:val="23"/>
              </w:numPr>
            </w:pPr>
            <w:r w:rsidRPr="0027048E">
              <w:rPr>
                <w:snapToGrid w:val="0"/>
              </w:rPr>
              <w:t>Periodically review</w:t>
            </w:r>
            <w:r>
              <w:rPr>
                <w:snapToGrid w:val="0"/>
              </w:rPr>
              <w:t xml:space="preserve"> </w:t>
            </w:r>
            <w:r w:rsidRPr="0027048E">
              <w:rPr>
                <w:snapToGrid w:val="0"/>
              </w:rPr>
              <w:t xml:space="preserve">the patient’s condition and communicate promptly with the </w:t>
            </w:r>
            <w:r>
              <w:t>non-specialist clinician</w:t>
            </w:r>
            <w:r w:rsidRPr="005D095E">
              <w:t xml:space="preserve"> </w:t>
            </w:r>
            <w:r w:rsidRPr="0027048E">
              <w:rPr>
                <w:snapToGrid w:val="0"/>
              </w:rPr>
              <w:t>when treatment is changed.</w:t>
            </w:r>
            <w:r w:rsidRPr="0027048E">
              <w:t xml:space="preserve"> Counsel the patient on any dose changes that are made during clinic appointments</w:t>
            </w:r>
            <w:r>
              <w:t>; t</w:t>
            </w:r>
            <w:r w:rsidRPr="008B74E3">
              <w:t xml:space="preserve">his will be via face-to-face or video consultation from NHNN to review dose and treatment plan for primary care (6 monthly initially but minimum of annually if stable) </w:t>
            </w:r>
          </w:p>
          <w:p w14:paraId="3893172D" w14:textId="422472BC" w:rsidR="00A14096" w:rsidRPr="008B74E3" w:rsidRDefault="00A14096" w:rsidP="00A14096">
            <w:pPr>
              <w:pStyle w:val="ListNumber"/>
              <w:numPr>
                <w:ilvl w:val="0"/>
                <w:numId w:val="23"/>
              </w:numPr>
            </w:pPr>
            <w:r w:rsidRPr="00A14096">
              <w:lastRenderedPageBreak/>
              <w:t>The Spasticity specialist may conduct additional investigations as required e.g. physical assessment and recording of the Ashworth Scale. The results will be sent to the primary/secondary care clinician.</w:t>
            </w:r>
          </w:p>
          <w:p w14:paraId="7BBCEF6A" w14:textId="77777777" w:rsidR="000B67DD" w:rsidRPr="0027048E" w:rsidRDefault="000B67DD" w:rsidP="00085747">
            <w:pPr>
              <w:pStyle w:val="ListNumber"/>
              <w:numPr>
                <w:ilvl w:val="0"/>
                <w:numId w:val="23"/>
              </w:numPr>
              <w:rPr>
                <w:sz w:val="24"/>
              </w:rPr>
            </w:pPr>
            <w:r w:rsidRPr="0027048E">
              <w:t xml:space="preserve">Evaluate adverse effects reported by </w:t>
            </w:r>
            <w:r>
              <w:t>non-specialist clinician</w:t>
            </w:r>
            <w:r w:rsidRPr="005D095E">
              <w:t xml:space="preserve"> </w:t>
            </w:r>
            <w:r w:rsidRPr="0027048E">
              <w:t>or patient</w:t>
            </w:r>
          </w:p>
          <w:p w14:paraId="1A39B81C" w14:textId="6F348D2F" w:rsidR="000B67DD" w:rsidRPr="0027048E" w:rsidRDefault="000B67DD" w:rsidP="00085747">
            <w:pPr>
              <w:pStyle w:val="ListNumber"/>
              <w:numPr>
                <w:ilvl w:val="0"/>
                <w:numId w:val="23"/>
              </w:numPr>
            </w:pPr>
            <w:r w:rsidRPr="0027048E">
              <w:t xml:space="preserve">Report </w:t>
            </w:r>
            <w:r w:rsidRPr="00E00975">
              <w:t>adverse events to the MHRA (via yellow card scheme</w:t>
            </w:r>
            <w:r w:rsidR="00CC4BD1" w:rsidRPr="00E00975">
              <w:rPr>
                <w:rFonts w:asciiTheme="minorHAnsi" w:hAnsiTheme="minorHAnsi" w:cstheme="minorHAnsi"/>
              </w:rPr>
              <w:t xml:space="preserve"> www.</w:t>
            </w:r>
            <w:hyperlink r:id="rId14" w:history="1">
              <w:r w:rsidR="00CC4BD1" w:rsidRPr="00E00975">
                <w:rPr>
                  <w:rStyle w:val="Hyperlink"/>
                  <w:rFonts w:asciiTheme="minorHAnsi" w:hAnsiTheme="minorHAnsi" w:cstheme="minorHAnsi"/>
                  <w:color w:val="auto"/>
                </w:rPr>
                <w:t xml:space="preserve"> www.mhra.gov.uk/yellowcard</w:t>
              </w:r>
            </w:hyperlink>
            <w:r w:rsidRPr="00E00975">
              <w:t xml:space="preserve">) and </w:t>
            </w:r>
            <w:r>
              <w:t>non-specialist clinician</w:t>
            </w:r>
          </w:p>
          <w:p w14:paraId="3358D4BA" w14:textId="77777777" w:rsidR="000B67DD" w:rsidRPr="0027048E" w:rsidRDefault="000B67DD" w:rsidP="00085747">
            <w:pPr>
              <w:pStyle w:val="ListNumber"/>
              <w:numPr>
                <w:ilvl w:val="0"/>
                <w:numId w:val="23"/>
              </w:numPr>
            </w:pPr>
            <w:r w:rsidRPr="0027048E">
              <w:t xml:space="preserve">Inform </w:t>
            </w:r>
            <w:r>
              <w:t>non-specialist clinician</w:t>
            </w:r>
            <w:r w:rsidRPr="005D095E">
              <w:t xml:space="preserve"> </w:t>
            </w:r>
            <w:r w:rsidRPr="0027048E">
              <w:t>of patients who do not attend clinic appointments</w:t>
            </w:r>
          </w:p>
          <w:p w14:paraId="71E5B324" w14:textId="37D8313B" w:rsidR="000B67DD" w:rsidRDefault="000B67DD" w:rsidP="00085747">
            <w:pPr>
              <w:pStyle w:val="ListNumber"/>
              <w:numPr>
                <w:ilvl w:val="0"/>
                <w:numId w:val="23"/>
              </w:numPr>
            </w:pPr>
            <w:r w:rsidRPr="0027048E">
              <w:t xml:space="preserve">Ensure that clear backup arrangements exist for </w:t>
            </w:r>
            <w:r>
              <w:t>the primary or secondary care clinician</w:t>
            </w:r>
            <w:r w:rsidRPr="0027048E">
              <w:t xml:space="preserve"> to obtain advice and support</w:t>
            </w:r>
          </w:p>
          <w:p w14:paraId="3711CF59" w14:textId="77777777" w:rsidR="00CA183C" w:rsidRPr="0027048E" w:rsidRDefault="00CA183C" w:rsidP="00CA183C">
            <w:pPr>
              <w:pStyle w:val="ListNumber"/>
              <w:ind w:left="567"/>
            </w:pPr>
          </w:p>
          <w:p w14:paraId="14271B55" w14:textId="3999F923" w:rsidR="00CC4BD1" w:rsidRPr="00CA183C" w:rsidRDefault="00CC4BD1" w:rsidP="00085747">
            <w:pPr>
              <w:pStyle w:val="NCLHeading2"/>
              <w:numPr>
                <w:ilvl w:val="0"/>
                <w:numId w:val="0"/>
              </w:numPr>
              <w:rPr>
                <w:sz w:val="22"/>
                <w:szCs w:val="22"/>
              </w:rPr>
            </w:pPr>
            <w:bookmarkStart w:id="2" w:name="_Toc73545640"/>
            <w:r w:rsidRPr="00CA183C">
              <w:rPr>
                <w:sz w:val="22"/>
                <w:szCs w:val="22"/>
              </w:rPr>
              <w:t>Non-specialist primary or secondary care clinician</w:t>
            </w:r>
            <w:bookmarkEnd w:id="2"/>
            <w:r w:rsidRPr="00CA183C">
              <w:rPr>
                <w:sz w:val="22"/>
                <w:szCs w:val="22"/>
              </w:rPr>
              <w:t>:</w:t>
            </w:r>
          </w:p>
          <w:p w14:paraId="61767A5C" w14:textId="0C3674B0" w:rsidR="00CC4BD1" w:rsidRDefault="00CC4BD1" w:rsidP="00CA183C">
            <w:pPr>
              <w:pStyle w:val="NCLBodyText"/>
              <w:numPr>
                <w:ilvl w:val="0"/>
                <w:numId w:val="5"/>
              </w:numPr>
            </w:pPr>
            <w:r w:rsidRPr="0027048E">
              <w:t xml:space="preserve">Complete transfer form and </w:t>
            </w:r>
            <w:r>
              <w:t>send</w:t>
            </w:r>
            <w:r w:rsidRPr="0027048E">
              <w:t xml:space="preserve"> back to </w:t>
            </w:r>
            <w:r w:rsidR="00CA183C">
              <w:t xml:space="preserve">NHNN tertiary centre spasticity </w:t>
            </w:r>
            <w:r w:rsidR="00CA183C" w:rsidRPr="0027048E">
              <w:t>team</w:t>
            </w:r>
            <w:r w:rsidRPr="00CA183C">
              <w:rPr>
                <w:i/>
              </w:rPr>
              <w:t xml:space="preserve"> </w:t>
            </w:r>
            <w:r w:rsidRPr="0027048E">
              <w:t xml:space="preserve">confirming acceptance/ rejection of shared care for patient. </w:t>
            </w:r>
            <w:r>
              <w:t xml:space="preserve"> </w:t>
            </w:r>
          </w:p>
          <w:p w14:paraId="3CB89631" w14:textId="1D30A482" w:rsidR="00CC4BD1" w:rsidRDefault="00CC4BD1" w:rsidP="00CA183C">
            <w:pPr>
              <w:pStyle w:val="NCLBodyText"/>
              <w:numPr>
                <w:ilvl w:val="0"/>
                <w:numId w:val="5"/>
              </w:numPr>
            </w:pPr>
            <w:r w:rsidRPr="005D095E">
              <w:t xml:space="preserve">If </w:t>
            </w:r>
            <w:r>
              <w:t xml:space="preserve">the non-specialist clinician is unable to agree to shared care, </w:t>
            </w:r>
            <w:r w:rsidRPr="005D095E">
              <w:t xml:space="preserve">inform the </w:t>
            </w:r>
            <w:r w:rsidR="00CA183C">
              <w:t xml:space="preserve">NHNN tertiary centre spasticity </w:t>
            </w:r>
            <w:r w:rsidR="00CA183C" w:rsidRPr="0027048E">
              <w:t>team</w:t>
            </w:r>
            <w:r w:rsidRPr="005D095E">
              <w:t xml:space="preserve"> stating reasons within </w:t>
            </w:r>
            <w:r w:rsidRPr="00CA183C">
              <w:rPr>
                <w:b/>
                <w:i/>
              </w:rPr>
              <w:t>28 days</w:t>
            </w:r>
            <w:r w:rsidRPr="005D095E">
              <w:t xml:space="preserve"> of receipt of request</w:t>
            </w:r>
            <w:r>
              <w:t xml:space="preserve"> (all requests </w:t>
            </w:r>
            <w:r w:rsidR="00CA183C">
              <w:t>should</w:t>
            </w:r>
            <w:r>
              <w:t xml:space="preserve"> be marked URGENT)</w:t>
            </w:r>
            <w:r w:rsidRPr="005D095E">
              <w:t>.  If no response is received</w:t>
            </w:r>
            <w:r>
              <w:t xml:space="preserve"> with 28 days</w:t>
            </w:r>
            <w:r w:rsidRPr="005D095E">
              <w:t xml:space="preserve">, </w:t>
            </w:r>
            <w:r w:rsidRPr="00434663">
              <w:t>the</w:t>
            </w:r>
            <w:r>
              <w:t xml:space="preserve"> non-specialist clinician</w:t>
            </w:r>
            <w:r w:rsidRPr="00434663">
              <w:t xml:space="preserve"> will be contacted </w:t>
            </w:r>
            <w:r>
              <w:t xml:space="preserve">directly </w:t>
            </w:r>
            <w:r w:rsidRPr="00434663">
              <w:t xml:space="preserve">to ask for a response. </w:t>
            </w:r>
          </w:p>
          <w:p w14:paraId="3B505396" w14:textId="530CBB9A" w:rsidR="00CC4BD1" w:rsidRPr="005D095E" w:rsidRDefault="00CC4BD1" w:rsidP="00085747">
            <w:pPr>
              <w:pStyle w:val="NCLBodyText"/>
              <w:numPr>
                <w:ilvl w:val="0"/>
                <w:numId w:val="26"/>
              </w:numPr>
            </w:pPr>
            <w:r w:rsidRPr="00434663">
              <w:t xml:space="preserve">If no response is received by week 6, the specialist or formulary pharmacist </w:t>
            </w:r>
            <w:r>
              <w:t xml:space="preserve">will </w:t>
            </w:r>
            <w:r w:rsidRPr="00434663">
              <w:t xml:space="preserve">liaise with the patients’ local medicines </w:t>
            </w:r>
            <w:proofErr w:type="gramStart"/>
            <w:r w:rsidR="00CA183C">
              <w:t xml:space="preserve">optimisation </w:t>
            </w:r>
            <w:r w:rsidRPr="00434663">
              <w:t xml:space="preserve"> team</w:t>
            </w:r>
            <w:proofErr w:type="gramEnd"/>
            <w:r w:rsidRPr="00434663">
              <w:t>, who should be encouraged to g</w:t>
            </w:r>
            <w:r w:rsidR="00CA183C">
              <w:t>ive</w:t>
            </w:r>
            <w:r w:rsidRPr="00434663">
              <w:t xml:space="preserve"> a response within a 7</w:t>
            </w:r>
            <w:r w:rsidR="00CA183C">
              <w:t xml:space="preserve"> </w:t>
            </w:r>
            <w:r w:rsidRPr="00434663">
              <w:t>day</w:t>
            </w:r>
            <w:r w:rsidR="00CA183C">
              <w:t>s.</w:t>
            </w:r>
          </w:p>
          <w:p w14:paraId="13A374D1" w14:textId="50E19A0E" w:rsidR="00CC4BD1" w:rsidRPr="0027048E" w:rsidRDefault="00CC4BD1" w:rsidP="00085747">
            <w:pPr>
              <w:pStyle w:val="ListNumber"/>
              <w:numPr>
                <w:ilvl w:val="0"/>
                <w:numId w:val="26"/>
              </w:numPr>
              <w:jc w:val="both"/>
            </w:pPr>
            <w:r>
              <w:t>Non-specialist clinician to p</w:t>
            </w:r>
            <w:r w:rsidRPr="0027048E">
              <w:t>rescribe the drug treatment as described (but not to alter the dose unless advised to do so by</w:t>
            </w:r>
            <w:r>
              <w:t xml:space="preserve"> the Spasticity specialist</w:t>
            </w:r>
            <w:r w:rsidRPr="0027048E">
              <w:t>).</w:t>
            </w:r>
            <w:r w:rsidRPr="0027048E">
              <w:rPr>
                <w:snapToGrid w:val="0"/>
              </w:rPr>
              <w:t xml:space="preserve"> The term “as directed” </w:t>
            </w:r>
            <w:r w:rsidRPr="0027048E">
              <w:rPr>
                <w:b/>
                <w:snapToGrid w:val="0"/>
              </w:rPr>
              <w:t>SHOULD NOT</w:t>
            </w:r>
            <w:r w:rsidRPr="0027048E">
              <w:rPr>
                <w:snapToGrid w:val="0"/>
              </w:rPr>
              <w:t xml:space="preserve"> be used</w:t>
            </w:r>
            <w:r w:rsidR="00A701CD">
              <w:rPr>
                <w:snapToGrid w:val="0"/>
              </w:rPr>
              <w:t>.</w:t>
            </w:r>
          </w:p>
          <w:p w14:paraId="00C528CE" w14:textId="4438DA58" w:rsidR="00CC4BD1" w:rsidRPr="0027048E" w:rsidRDefault="00CC4BD1" w:rsidP="00085747">
            <w:pPr>
              <w:pStyle w:val="ListNumber"/>
              <w:numPr>
                <w:ilvl w:val="0"/>
                <w:numId w:val="26"/>
              </w:numPr>
              <w:jc w:val="both"/>
            </w:pPr>
            <w:bookmarkStart w:id="3" w:name="_Hlk73545737"/>
            <w:r>
              <w:t xml:space="preserve">Prescribe </w:t>
            </w:r>
            <w:r w:rsidR="00A43769">
              <w:t>Sativex®</w:t>
            </w:r>
            <w:r>
              <w:t xml:space="preserve"> using the dose as specified by the specialist</w:t>
            </w:r>
            <w:bookmarkEnd w:id="3"/>
            <w:r w:rsidR="00A701CD">
              <w:t>.</w:t>
            </w:r>
          </w:p>
          <w:p w14:paraId="26BB2720" w14:textId="0D89DDA6" w:rsidR="00CC4BD1" w:rsidRPr="0027048E" w:rsidRDefault="00A701CD" w:rsidP="00085747">
            <w:pPr>
              <w:pStyle w:val="ListNumber"/>
              <w:numPr>
                <w:ilvl w:val="0"/>
                <w:numId w:val="26"/>
              </w:numPr>
              <w:jc w:val="both"/>
            </w:pPr>
            <w:r>
              <w:t>Check for any interactions with any new concurrent medications.</w:t>
            </w:r>
            <w:r w:rsidR="00CC4BD1" w:rsidRPr="0027048E">
              <w:t xml:space="preserve"> </w:t>
            </w:r>
          </w:p>
          <w:p w14:paraId="74D8CA9E" w14:textId="78B45380" w:rsidR="00CC4BD1" w:rsidRPr="0027048E" w:rsidRDefault="00CC4BD1" w:rsidP="00085747">
            <w:pPr>
              <w:pStyle w:val="ListNumber"/>
              <w:numPr>
                <w:ilvl w:val="0"/>
                <w:numId w:val="26"/>
              </w:numPr>
              <w:jc w:val="both"/>
              <w:rPr>
                <w:sz w:val="24"/>
              </w:rPr>
            </w:pPr>
            <w:r>
              <w:rPr>
                <w:snapToGrid w:val="0"/>
              </w:rPr>
              <w:t>Amend</w:t>
            </w:r>
            <w:r w:rsidRPr="0027048E">
              <w:rPr>
                <w:snapToGrid w:val="0"/>
              </w:rPr>
              <w:t xml:space="preserve"> the </w:t>
            </w:r>
            <w:r>
              <w:rPr>
                <w:snapToGrid w:val="0"/>
              </w:rPr>
              <w:t xml:space="preserve">prescribed </w:t>
            </w:r>
            <w:r w:rsidRPr="0027048E">
              <w:rPr>
                <w:snapToGrid w:val="0"/>
              </w:rPr>
              <w:t xml:space="preserve">dose </w:t>
            </w:r>
            <w:r>
              <w:rPr>
                <w:snapToGrid w:val="0"/>
              </w:rPr>
              <w:t xml:space="preserve">on the medication record </w:t>
            </w:r>
            <w:r w:rsidRPr="0027048E">
              <w:rPr>
                <w:snapToGrid w:val="0"/>
              </w:rPr>
              <w:t xml:space="preserve">as advised by the </w:t>
            </w:r>
            <w:r>
              <w:rPr>
                <w:snapToGrid w:val="0"/>
              </w:rPr>
              <w:t xml:space="preserve">Spasticity </w:t>
            </w:r>
            <w:r w:rsidRPr="0027048E">
              <w:rPr>
                <w:snapToGrid w:val="0"/>
              </w:rPr>
              <w:t xml:space="preserve">specialist </w:t>
            </w:r>
            <w:r>
              <w:rPr>
                <w:snapToGrid w:val="0"/>
              </w:rPr>
              <w:t xml:space="preserve">(specialist will </w:t>
            </w:r>
            <w:r w:rsidRPr="0027048E">
              <w:rPr>
                <w:snapToGrid w:val="0"/>
              </w:rPr>
              <w:t xml:space="preserve">counsel </w:t>
            </w:r>
            <w:r>
              <w:rPr>
                <w:snapToGrid w:val="0"/>
              </w:rPr>
              <w:t xml:space="preserve">the </w:t>
            </w:r>
            <w:r w:rsidRPr="0027048E">
              <w:rPr>
                <w:snapToGrid w:val="0"/>
              </w:rPr>
              <w:t>patient on any dose changes</w:t>
            </w:r>
            <w:r>
              <w:rPr>
                <w:snapToGrid w:val="0"/>
              </w:rPr>
              <w:t>).</w:t>
            </w:r>
          </w:p>
          <w:p w14:paraId="3BE20C7E" w14:textId="588370E5" w:rsidR="00CC4BD1" w:rsidRPr="0027048E" w:rsidRDefault="00CC4BD1" w:rsidP="00085747">
            <w:pPr>
              <w:pStyle w:val="ListNumber"/>
              <w:numPr>
                <w:ilvl w:val="0"/>
                <w:numId w:val="26"/>
              </w:numPr>
              <w:jc w:val="both"/>
            </w:pPr>
            <w:r>
              <w:t>If the patient r</w:t>
            </w:r>
            <w:r w:rsidRPr="0027048E">
              <w:t>eport</w:t>
            </w:r>
            <w:r>
              <w:t>s</w:t>
            </w:r>
            <w:r w:rsidRPr="0027048E">
              <w:t xml:space="preserve"> any adverse events and</w:t>
            </w:r>
            <w:r>
              <w:t>/or</w:t>
            </w:r>
            <w:r w:rsidRPr="0027048E">
              <w:t xml:space="preserve"> non-compliance</w:t>
            </w:r>
            <w:r>
              <w:t>, report this</w:t>
            </w:r>
            <w:r w:rsidRPr="0027048E">
              <w:t xml:space="preserve"> to the </w:t>
            </w:r>
            <w:r>
              <w:t xml:space="preserve">Spasticity </w:t>
            </w:r>
            <w:r w:rsidRPr="0027048E">
              <w:t>specialist, where appropriate</w:t>
            </w:r>
            <w:r w:rsidR="00A701CD">
              <w:t>.</w:t>
            </w:r>
          </w:p>
          <w:p w14:paraId="6A060E05" w14:textId="7B369B6A" w:rsidR="00CC4BD1" w:rsidRPr="0027048E" w:rsidRDefault="00CC4BD1" w:rsidP="00085747">
            <w:pPr>
              <w:pStyle w:val="ListNumber"/>
              <w:numPr>
                <w:ilvl w:val="0"/>
                <w:numId w:val="26"/>
              </w:numPr>
              <w:jc w:val="both"/>
            </w:pPr>
            <w:r w:rsidRPr="0027048E">
              <w:rPr>
                <w:color w:val="000000"/>
              </w:rPr>
              <w:t xml:space="preserve">Stop treatment on advice of </w:t>
            </w:r>
            <w:r>
              <w:rPr>
                <w:color w:val="000000"/>
              </w:rPr>
              <w:t xml:space="preserve">Spasticity </w:t>
            </w:r>
            <w:r w:rsidRPr="0027048E">
              <w:rPr>
                <w:color w:val="000000"/>
              </w:rPr>
              <w:t>specialis</w:t>
            </w:r>
            <w:r w:rsidR="00A701CD">
              <w:rPr>
                <w:color w:val="000000"/>
              </w:rPr>
              <w:t>t.</w:t>
            </w:r>
          </w:p>
          <w:p w14:paraId="0554C444" w14:textId="75132EFC" w:rsidR="00CC4BD1" w:rsidRPr="0027048E" w:rsidRDefault="00CC4BD1" w:rsidP="00085747">
            <w:pPr>
              <w:pStyle w:val="ListNumber"/>
              <w:numPr>
                <w:ilvl w:val="0"/>
                <w:numId w:val="26"/>
              </w:numPr>
              <w:jc w:val="both"/>
            </w:pPr>
            <w:r w:rsidRPr="0027048E">
              <w:t xml:space="preserve">Help in monitoring </w:t>
            </w:r>
            <w:r>
              <w:t>any changes in the patient’s level of function or symptoms of stiffness and spasms</w:t>
            </w:r>
            <w:r w:rsidRPr="0027048E">
              <w:t xml:space="preserve"> and inform the</w:t>
            </w:r>
            <w:r w:rsidR="00A701CD">
              <w:t xml:space="preserve"> specialist</w:t>
            </w:r>
            <w:r w:rsidRPr="0027048E">
              <w:t xml:space="preserve"> team of any changes to </w:t>
            </w:r>
            <w:r>
              <w:t xml:space="preserve">spasticity </w:t>
            </w:r>
            <w:r w:rsidRPr="0027048E">
              <w:t>medication</w:t>
            </w:r>
            <w:r w:rsidR="00A701CD">
              <w:t>.</w:t>
            </w:r>
          </w:p>
          <w:p w14:paraId="1FFA0E24" w14:textId="33D1B1D1" w:rsidR="00CC4BD1" w:rsidRPr="0027048E" w:rsidRDefault="00CC4BD1" w:rsidP="00085747">
            <w:pPr>
              <w:pStyle w:val="ListNumber"/>
              <w:numPr>
                <w:ilvl w:val="0"/>
                <w:numId w:val="26"/>
              </w:numPr>
              <w:jc w:val="both"/>
            </w:pPr>
            <w:r w:rsidRPr="0027048E">
              <w:t xml:space="preserve">Report adverse events to the </w:t>
            </w:r>
            <w:r>
              <w:t xml:space="preserve">Spasticity </w:t>
            </w:r>
            <w:r w:rsidRPr="0027048E">
              <w:t>specialist and MHRA</w:t>
            </w:r>
            <w:r w:rsidR="00A701CD">
              <w:t xml:space="preserve"> via yellow card.</w:t>
            </w:r>
          </w:p>
          <w:p w14:paraId="3A0853DD" w14:textId="5862D1E6" w:rsidR="002F6C47" w:rsidRDefault="00CC4BD1" w:rsidP="002F6C47">
            <w:pPr>
              <w:pStyle w:val="ListNumber"/>
              <w:numPr>
                <w:ilvl w:val="0"/>
                <w:numId w:val="26"/>
              </w:numPr>
              <w:jc w:val="both"/>
            </w:pPr>
            <w:r w:rsidRPr="005D095E">
              <w:t xml:space="preserve">All requests for </w:t>
            </w:r>
            <w:r w:rsidRPr="005D095E">
              <w:rPr>
                <w:color w:val="000000"/>
              </w:rPr>
              <w:t>repeat</w:t>
            </w:r>
            <w:r w:rsidRPr="005D095E">
              <w:t xml:space="preserve"> prescriptions should be reviewed prior to issuing</w:t>
            </w:r>
            <w:bookmarkStart w:id="4" w:name="_Toc73545641"/>
            <w:r w:rsidR="00A701CD">
              <w:t>.</w:t>
            </w:r>
          </w:p>
          <w:p w14:paraId="6084F36B" w14:textId="77777777" w:rsidR="002F6C47" w:rsidRDefault="002F6C47" w:rsidP="002F6C47">
            <w:pPr>
              <w:pStyle w:val="ListNumber"/>
              <w:jc w:val="both"/>
            </w:pPr>
          </w:p>
          <w:p w14:paraId="4D0CB9A5" w14:textId="77777777" w:rsidR="00A701CD" w:rsidRDefault="00A701CD" w:rsidP="002F6C47">
            <w:pPr>
              <w:pStyle w:val="ListNumber"/>
              <w:jc w:val="both"/>
            </w:pPr>
          </w:p>
          <w:p w14:paraId="751E9EDF" w14:textId="77777777" w:rsidR="00A701CD" w:rsidRDefault="00A701CD" w:rsidP="002F6C47">
            <w:pPr>
              <w:pStyle w:val="ListNumber"/>
              <w:jc w:val="both"/>
            </w:pPr>
          </w:p>
          <w:p w14:paraId="2EFB248E" w14:textId="77777777" w:rsidR="004A54EB" w:rsidRDefault="004A54EB" w:rsidP="00085747">
            <w:pPr>
              <w:pStyle w:val="ListNumber"/>
              <w:jc w:val="both"/>
              <w:rPr>
                <w:b/>
                <w:bCs/>
              </w:rPr>
            </w:pPr>
          </w:p>
          <w:p w14:paraId="30DEA041" w14:textId="77777777" w:rsidR="004A54EB" w:rsidRDefault="004A54EB" w:rsidP="00085747">
            <w:pPr>
              <w:pStyle w:val="ListNumber"/>
              <w:jc w:val="both"/>
              <w:rPr>
                <w:b/>
                <w:bCs/>
              </w:rPr>
            </w:pPr>
          </w:p>
          <w:p w14:paraId="092E79FC" w14:textId="73B63A11" w:rsidR="002F6C47" w:rsidRPr="00A701CD" w:rsidRDefault="002F6C47" w:rsidP="00085747">
            <w:pPr>
              <w:pStyle w:val="ListNumber"/>
              <w:jc w:val="both"/>
              <w:rPr>
                <w:b/>
                <w:bCs/>
              </w:rPr>
            </w:pPr>
            <w:r w:rsidRPr="00A701CD">
              <w:rPr>
                <w:b/>
                <w:bCs/>
              </w:rPr>
              <w:lastRenderedPageBreak/>
              <w:t>Patient responsibility</w:t>
            </w:r>
            <w:bookmarkEnd w:id="4"/>
            <w:r w:rsidRPr="00A701CD">
              <w:rPr>
                <w:b/>
                <w:bCs/>
              </w:rPr>
              <w:t>:</w:t>
            </w:r>
          </w:p>
          <w:p w14:paraId="570A70F8" w14:textId="32C1BA96" w:rsidR="002F6C47" w:rsidRPr="0027048E" w:rsidRDefault="002F6C47" w:rsidP="002F6C47">
            <w:pPr>
              <w:pStyle w:val="ListNumber"/>
              <w:numPr>
                <w:ilvl w:val="0"/>
                <w:numId w:val="27"/>
              </w:numPr>
            </w:pPr>
            <w:r w:rsidRPr="0027048E">
              <w:t xml:space="preserve">Attend all hospital </w:t>
            </w:r>
            <w:r>
              <w:t>(</w:t>
            </w:r>
            <w:r w:rsidRPr="0027048E">
              <w:t>and</w:t>
            </w:r>
            <w:r>
              <w:t>, where applicable,</w:t>
            </w:r>
            <w:r w:rsidRPr="0027048E">
              <w:t xml:space="preserve"> GP</w:t>
            </w:r>
            <w:r>
              <w:t>)</w:t>
            </w:r>
            <w:r w:rsidRPr="0027048E">
              <w:t xml:space="preserve"> appointments</w:t>
            </w:r>
            <w:r>
              <w:t>, otherwise medication supply may be delayed</w:t>
            </w:r>
            <w:r w:rsidR="00A701CD">
              <w:t>.</w:t>
            </w:r>
          </w:p>
          <w:p w14:paraId="469CAB51" w14:textId="4D1FE3C8" w:rsidR="002F6C47" w:rsidRPr="0027048E" w:rsidRDefault="002F6C47" w:rsidP="002F6C47">
            <w:pPr>
              <w:pStyle w:val="ListNumber"/>
              <w:numPr>
                <w:ilvl w:val="0"/>
                <w:numId w:val="27"/>
              </w:numPr>
            </w:pPr>
            <w:r w:rsidRPr="0027048E">
              <w:t>Take medicines as agreed</w:t>
            </w:r>
            <w:r w:rsidR="00A701CD">
              <w:t>.</w:t>
            </w:r>
          </w:p>
          <w:p w14:paraId="0365185F" w14:textId="7B3F61B1" w:rsidR="002F6C47" w:rsidRPr="0027048E" w:rsidRDefault="002F6C47" w:rsidP="002F6C47">
            <w:pPr>
              <w:pStyle w:val="ListNumber"/>
              <w:numPr>
                <w:ilvl w:val="0"/>
                <w:numId w:val="27"/>
              </w:numPr>
            </w:pPr>
            <w:r w:rsidRPr="0027048E">
              <w:t xml:space="preserve">Report to the </w:t>
            </w:r>
            <w:r>
              <w:t xml:space="preserve">Spasticity </w:t>
            </w:r>
            <w:r w:rsidRPr="0027048E">
              <w:t>specialist or if</w:t>
            </w:r>
            <w:r w:rsidR="00A701CD">
              <w:t xml:space="preserve"> they</w:t>
            </w:r>
            <w:r w:rsidRPr="0027048E">
              <w:t xml:space="preserve"> do not have a clear understanding of the treatment</w:t>
            </w:r>
            <w:r w:rsidR="00A701CD">
              <w:t>.</w:t>
            </w:r>
          </w:p>
          <w:p w14:paraId="5864B519" w14:textId="4DFE1654" w:rsidR="002F6C47" w:rsidRPr="0027048E" w:rsidRDefault="002F6C47" w:rsidP="002F6C47">
            <w:pPr>
              <w:pStyle w:val="ListNumber"/>
              <w:numPr>
                <w:ilvl w:val="0"/>
                <w:numId w:val="27"/>
              </w:numPr>
            </w:pPr>
            <w:r w:rsidRPr="0027048E">
              <w:t xml:space="preserve">Inform </w:t>
            </w:r>
            <w:r>
              <w:t xml:space="preserve">Spasticity </w:t>
            </w:r>
            <w:r w:rsidRPr="0027048E">
              <w:t xml:space="preserve">specialist or </w:t>
            </w:r>
            <w:r>
              <w:t>primary/secondary care prescriber</w:t>
            </w:r>
            <w:r w:rsidRPr="0027048E">
              <w:t xml:space="preserve"> of any other medication being taken</w:t>
            </w:r>
            <w:r>
              <w:t xml:space="preserve"> or changes in medication</w:t>
            </w:r>
            <w:r w:rsidRPr="0027048E">
              <w:t>, including over-the-counter products</w:t>
            </w:r>
            <w:r w:rsidR="00A701CD">
              <w:t>.</w:t>
            </w:r>
          </w:p>
          <w:p w14:paraId="2A846FF4" w14:textId="27AB7C5E" w:rsidR="002F6C47" w:rsidRPr="0027048E" w:rsidRDefault="002F6C47" w:rsidP="002F6C47">
            <w:pPr>
              <w:pStyle w:val="ListNumber"/>
              <w:numPr>
                <w:ilvl w:val="0"/>
                <w:numId w:val="27"/>
              </w:numPr>
            </w:pPr>
            <w:r w:rsidRPr="0027048E">
              <w:t xml:space="preserve">Report any adverse effects or warning symptoms to </w:t>
            </w:r>
            <w:r>
              <w:t>primary/secondary care clinician</w:t>
            </w:r>
            <w:r w:rsidRPr="0027048E">
              <w:t xml:space="preserve"> or </w:t>
            </w:r>
            <w:r>
              <w:t xml:space="preserve">Spasticity </w:t>
            </w:r>
            <w:r w:rsidRPr="0027048E">
              <w:t>specialist</w:t>
            </w:r>
            <w:r w:rsidR="00A701CD">
              <w:t>.</w:t>
            </w:r>
          </w:p>
          <w:p w14:paraId="35C79E63" w14:textId="78CEF28B" w:rsidR="002F6C47" w:rsidRDefault="002F6C47" w:rsidP="002F6C47">
            <w:pPr>
              <w:pStyle w:val="ListNumber"/>
              <w:numPr>
                <w:ilvl w:val="0"/>
                <w:numId w:val="27"/>
              </w:numPr>
            </w:pPr>
            <w:r w:rsidRPr="0027048E">
              <w:t xml:space="preserve">Inform hospital and </w:t>
            </w:r>
            <w:r>
              <w:t xml:space="preserve">primary/secondary care clinician </w:t>
            </w:r>
            <w:r w:rsidRPr="0027048E">
              <w:t>of any changes in address or telephone numbers</w:t>
            </w:r>
            <w:r w:rsidR="00A701CD">
              <w:t>.</w:t>
            </w:r>
          </w:p>
          <w:p w14:paraId="2C7D114C" w14:textId="77777777" w:rsidR="00A701CD" w:rsidRDefault="00A701CD" w:rsidP="00A701CD">
            <w:pPr>
              <w:pStyle w:val="ListNumber"/>
              <w:ind w:left="567"/>
            </w:pPr>
          </w:p>
          <w:p w14:paraId="1BB99A11" w14:textId="2D13C982" w:rsidR="002F6C47" w:rsidRPr="00A701CD" w:rsidRDefault="002F6C47" w:rsidP="00085747">
            <w:pPr>
              <w:pStyle w:val="NCLHeading2"/>
              <w:numPr>
                <w:ilvl w:val="0"/>
                <w:numId w:val="0"/>
              </w:numPr>
              <w:rPr>
                <w:sz w:val="22"/>
                <w:szCs w:val="22"/>
              </w:rPr>
            </w:pPr>
            <w:r w:rsidRPr="00A701CD">
              <w:rPr>
                <w:sz w:val="22"/>
                <w:szCs w:val="22"/>
              </w:rPr>
              <w:t>Integrated Care Boards (ICB):</w:t>
            </w:r>
          </w:p>
          <w:p w14:paraId="3A584895" w14:textId="7A2FF459" w:rsidR="002F6C47" w:rsidRPr="0027048E" w:rsidRDefault="002F6C47" w:rsidP="002F6C47">
            <w:pPr>
              <w:pStyle w:val="ListNumber"/>
              <w:numPr>
                <w:ilvl w:val="0"/>
                <w:numId w:val="28"/>
              </w:numPr>
            </w:pPr>
            <w:r w:rsidRPr="0027048E">
              <w:t xml:space="preserve">To provide feedback to Trusts from the standard letter, via the shared care </w:t>
            </w:r>
            <w:r w:rsidR="00A701CD">
              <w:t>and fact sheet group.</w:t>
            </w:r>
          </w:p>
          <w:p w14:paraId="67E53DC4" w14:textId="77777777" w:rsidR="002F6C47" w:rsidRDefault="002F6C47" w:rsidP="002F6C47">
            <w:pPr>
              <w:pStyle w:val="ListNumber"/>
              <w:numPr>
                <w:ilvl w:val="0"/>
                <w:numId w:val="27"/>
              </w:numPr>
            </w:pPr>
            <w:r w:rsidRPr="0027048E">
              <w:t xml:space="preserve">To support </w:t>
            </w:r>
            <w:r>
              <w:t>primary care clinicians</w:t>
            </w:r>
            <w:r w:rsidRPr="0027048E">
              <w:t xml:space="preserve"> to make the decision whether or not to accept clinical responsibility for prescribing. </w:t>
            </w:r>
          </w:p>
          <w:p w14:paraId="607F6689" w14:textId="77777777" w:rsidR="002F6C47" w:rsidRPr="00F6699A" w:rsidRDefault="002F6C47" w:rsidP="002F6C47">
            <w:pPr>
              <w:pStyle w:val="ListNumber"/>
              <w:numPr>
                <w:ilvl w:val="0"/>
                <w:numId w:val="27"/>
              </w:numPr>
            </w:pPr>
            <w:r w:rsidRPr="00F6699A">
              <w:t xml:space="preserve">To support Trusts in the resolving issues that may arise as a result of shared care. </w:t>
            </w:r>
          </w:p>
          <w:p w14:paraId="45EA70E7" w14:textId="38474C0F" w:rsidR="00242E9B" w:rsidRPr="009D3CF9" w:rsidRDefault="00242E9B" w:rsidP="009D3CF9">
            <w:pPr>
              <w:pStyle w:val="NCLBodyText"/>
              <w:rPr>
                <w:rStyle w:val="eop"/>
                <w:rFonts w:asciiTheme="minorHAnsi" w:hAnsiTheme="minorHAnsi" w:cstheme="minorHAnsi"/>
              </w:rPr>
            </w:pPr>
          </w:p>
        </w:tc>
      </w:tr>
      <w:tr w:rsidR="00E02BEF" w:rsidRPr="00B22880" w14:paraId="43A17E35" w14:textId="77777777" w:rsidTr="00C70EC5">
        <w:trPr>
          <w:trHeight w:val="300"/>
        </w:trPr>
        <w:tc>
          <w:tcPr>
            <w:tcW w:w="3209" w:type="dxa"/>
            <w:tcBorders>
              <w:top w:val="single" w:sz="6" w:space="0" w:color="auto"/>
              <w:left w:val="single" w:sz="6" w:space="0" w:color="auto"/>
              <w:bottom w:val="single" w:sz="6" w:space="0" w:color="auto"/>
              <w:right w:val="single" w:sz="6" w:space="0" w:color="auto"/>
            </w:tcBorders>
            <w:shd w:val="clear" w:color="auto" w:fill="FFFFFF" w:themeFill="background1"/>
          </w:tcPr>
          <w:p w14:paraId="7FA630EC" w14:textId="77777777" w:rsidR="00E02BEF" w:rsidRPr="009D3CF9" w:rsidRDefault="00E02BEF" w:rsidP="00E671CC">
            <w:pPr>
              <w:pStyle w:val="paragraph"/>
              <w:spacing w:before="0" w:beforeAutospacing="0" w:after="0" w:afterAutospacing="0"/>
              <w:rPr>
                <w:rStyle w:val="eop"/>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lastRenderedPageBreak/>
              <w:t>Dose</w:t>
            </w:r>
          </w:p>
          <w:p w14:paraId="25AFD907" w14:textId="77777777" w:rsidR="00E02BEF" w:rsidRPr="009D3CF9" w:rsidRDefault="00E02BEF" w:rsidP="00E671CC">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r w:rsidRPr="009D3CF9">
              <w:rPr>
                <w:rStyle w:val="eop"/>
                <w:rFonts w:asciiTheme="minorHAnsi" w:hAnsiTheme="minorHAnsi" w:cstheme="minorHAnsi"/>
                <w:sz w:val="22"/>
                <w:szCs w:val="22"/>
              </w:rPr>
              <w:t> </w:t>
            </w:r>
          </w:p>
        </w:tc>
        <w:tc>
          <w:tcPr>
            <w:tcW w:w="6936" w:type="dxa"/>
            <w:gridSpan w:val="5"/>
            <w:tcBorders>
              <w:top w:val="single" w:sz="6" w:space="0" w:color="auto"/>
              <w:left w:val="single" w:sz="6" w:space="0" w:color="auto"/>
              <w:bottom w:val="single" w:sz="6" w:space="0" w:color="auto"/>
              <w:right w:val="single" w:sz="6" w:space="0" w:color="auto"/>
            </w:tcBorders>
            <w:shd w:val="clear" w:color="auto" w:fill="auto"/>
          </w:tcPr>
          <w:p w14:paraId="276A655F" w14:textId="4F82E179" w:rsidR="000A6EFC" w:rsidRPr="008E4780" w:rsidRDefault="00127593" w:rsidP="00C1263F">
            <w:pPr>
              <w:autoSpaceDE w:val="0"/>
              <w:autoSpaceDN w:val="0"/>
              <w:adjustRightInd w:val="0"/>
              <w:rPr>
                <w:rFonts w:asciiTheme="minorHAnsi" w:hAnsiTheme="minorHAnsi" w:cs="Arial"/>
                <w:sz w:val="22"/>
                <w:szCs w:val="22"/>
              </w:rPr>
            </w:pPr>
            <w:r w:rsidRPr="006079DD">
              <w:rPr>
                <w:rFonts w:asciiTheme="minorHAnsi" w:hAnsiTheme="minorHAnsi" w:cstheme="minorHAnsi"/>
                <w:sz w:val="22"/>
                <w:szCs w:val="22"/>
              </w:rPr>
              <w:t>Sativex</w:t>
            </w:r>
            <w:r w:rsidR="0003764D">
              <w:rPr>
                <w:rFonts w:asciiTheme="minorHAnsi" w:hAnsiTheme="minorHAnsi" w:cstheme="minorHAnsi"/>
                <w:sz w:val="22"/>
                <w:szCs w:val="22"/>
              </w:rPr>
              <w:t>®</w:t>
            </w:r>
            <w:r w:rsidR="000A6EFC" w:rsidRPr="0090423F">
              <w:rPr>
                <w:rFonts w:asciiTheme="minorHAnsi" w:hAnsiTheme="minorHAnsi" w:cs="Arial"/>
                <w:sz w:val="22"/>
                <w:szCs w:val="22"/>
              </w:rPr>
              <w:t xml:space="preserve"> is formulated as an </w:t>
            </w:r>
            <w:proofErr w:type="spellStart"/>
            <w:r w:rsidR="000A6EFC" w:rsidRPr="0090423F">
              <w:rPr>
                <w:rFonts w:asciiTheme="minorHAnsi" w:hAnsiTheme="minorHAnsi" w:cs="Arial"/>
                <w:sz w:val="22"/>
                <w:szCs w:val="22"/>
              </w:rPr>
              <w:t>oromucosal</w:t>
            </w:r>
            <w:proofErr w:type="spellEnd"/>
            <w:r w:rsidR="000A6EFC" w:rsidRPr="0090423F">
              <w:rPr>
                <w:rFonts w:asciiTheme="minorHAnsi" w:hAnsiTheme="minorHAnsi" w:cs="Arial"/>
                <w:sz w:val="22"/>
                <w:szCs w:val="22"/>
              </w:rPr>
              <w:t xml:space="preserve"> spray with each 100 microlitre spray containing 2.7 mg delta‐9‐tetrahydrocannabinol (THC) and 2.5 mg cannabidiol (CBD).</w:t>
            </w:r>
            <w:r w:rsidR="000A6EFC">
              <w:rPr>
                <w:rFonts w:asciiTheme="minorHAnsi" w:hAnsiTheme="minorHAnsi" w:cs="Arial"/>
                <w:sz w:val="22"/>
                <w:szCs w:val="22"/>
              </w:rPr>
              <w:t xml:space="preserve"> Each spray vial of </w:t>
            </w:r>
            <w:r w:rsidR="0003764D" w:rsidRPr="006079DD">
              <w:rPr>
                <w:rFonts w:asciiTheme="minorHAnsi" w:hAnsiTheme="minorHAnsi" w:cstheme="minorHAnsi"/>
                <w:sz w:val="22"/>
                <w:szCs w:val="22"/>
              </w:rPr>
              <w:t>Sativex</w:t>
            </w:r>
            <w:r w:rsidR="0003764D">
              <w:rPr>
                <w:rFonts w:asciiTheme="minorHAnsi" w:hAnsiTheme="minorHAnsi" w:cstheme="minorHAnsi"/>
                <w:sz w:val="22"/>
                <w:szCs w:val="22"/>
              </w:rPr>
              <w:t>®</w:t>
            </w:r>
            <w:r w:rsidR="000A6EFC">
              <w:rPr>
                <w:rFonts w:asciiTheme="minorHAnsi" w:hAnsiTheme="minorHAnsi" w:cs="Arial"/>
                <w:sz w:val="22"/>
                <w:szCs w:val="22"/>
              </w:rPr>
              <w:t xml:space="preserve"> contains 90 actuations.</w:t>
            </w:r>
          </w:p>
          <w:p w14:paraId="1CAAEDC5" w14:textId="1AFEB794" w:rsidR="000A6EFC" w:rsidRPr="009D3CF9" w:rsidRDefault="000A6EFC" w:rsidP="00C1263F">
            <w:pPr>
              <w:pStyle w:val="paragraph"/>
              <w:spacing w:before="0" w:after="0"/>
              <w:rPr>
                <w:rStyle w:val="normaltextrun"/>
                <w:rFonts w:asciiTheme="minorHAnsi" w:hAnsiTheme="minorHAnsi" w:cstheme="minorHAnsi"/>
                <w:i/>
                <w:iCs/>
                <w:color w:val="0070C0"/>
                <w:sz w:val="22"/>
                <w:szCs w:val="22"/>
              </w:rPr>
            </w:pPr>
            <w:r>
              <w:rPr>
                <w:rFonts w:asciiTheme="minorHAnsi" w:hAnsiTheme="minorHAnsi" w:cs="Arial"/>
                <w:sz w:val="22"/>
                <w:szCs w:val="22"/>
              </w:rPr>
              <w:t xml:space="preserve">The patient self-administers </w:t>
            </w:r>
            <w:r w:rsidR="00A43769" w:rsidRPr="00A43769">
              <w:rPr>
                <w:rFonts w:asciiTheme="minorHAnsi" w:hAnsiTheme="minorHAnsi" w:cstheme="minorHAnsi"/>
                <w:sz w:val="22"/>
                <w:szCs w:val="22"/>
              </w:rPr>
              <w:t xml:space="preserve">Sativex® </w:t>
            </w:r>
            <w:r w:rsidRPr="00A43769">
              <w:rPr>
                <w:rFonts w:asciiTheme="minorHAnsi" w:hAnsiTheme="minorHAnsi" w:cstheme="minorHAnsi"/>
                <w:sz w:val="22"/>
                <w:szCs w:val="22"/>
              </w:rPr>
              <w:t>by</w:t>
            </w:r>
            <w:r>
              <w:rPr>
                <w:rFonts w:asciiTheme="minorHAnsi" w:hAnsiTheme="minorHAnsi" w:cs="Arial"/>
                <w:sz w:val="22"/>
                <w:szCs w:val="22"/>
              </w:rPr>
              <w:t xml:space="preserve"> spraying it into their mouth</w:t>
            </w:r>
            <w:r w:rsidR="00A14096">
              <w:rPr>
                <w:rFonts w:asciiTheme="minorHAnsi" w:hAnsiTheme="minorHAnsi" w:cs="Arial"/>
                <w:sz w:val="22"/>
                <w:szCs w:val="22"/>
              </w:rPr>
              <w:t>-</w:t>
            </w:r>
            <w:r>
              <w:rPr>
                <w:rFonts w:asciiTheme="minorHAnsi" w:hAnsiTheme="minorHAnsi" w:cs="Arial"/>
                <w:sz w:val="22"/>
                <w:szCs w:val="22"/>
              </w:rPr>
              <w:t>cheek or under the tongue.</w:t>
            </w:r>
          </w:p>
          <w:p w14:paraId="3EB48930" w14:textId="77777777" w:rsidR="00E02BEF" w:rsidRPr="009D3CF9" w:rsidRDefault="00E02BEF" w:rsidP="00C1263F">
            <w:pPr>
              <w:pStyle w:val="paragraph"/>
              <w:spacing w:before="0" w:beforeAutospacing="0" w:after="0" w:afterAutospacing="0"/>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u w:val="single"/>
                <w:lang w:val="en-AU"/>
              </w:rPr>
              <w:t>Initial stabilisation (by specialist team): </w:t>
            </w:r>
            <w:r w:rsidRPr="009D3CF9">
              <w:rPr>
                <w:rStyle w:val="eop"/>
                <w:rFonts w:asciiTheme="minorHAnsi" w:hAnsiTheme="minorHAnsi" w:cstheme="minorHAnsi"/>
                <w:sz w:val="22"/>
                <w:szCs w:val="22"/>
              </w:rPr>
              <w:t> </w:t>
            </w:r>
          </w:p>
          <w:p w14:paraId="2EFFD273" w14:textId="3F178A2A" w:rsidR="00E02BEF" w:rsidRDefault="000A6EFC" w:rsidP="00C1263F">
            <w:pPr>
              <w:pStyle w:val="paragraph"/>
              <w:spacing w:before="0" w:beforeAutospacing="0" w:after="0" w:afterAutospacing="0"/>
              <w:textAlignment w:val="baseline"/>
              <w:rPr>
                <w:rFonts w:asciiTheme="minorHAnsi" w:hAnsiTheme="minorHAnsi" w:cs="Arial"/>
                <w:sz w:val="22"/>
                <w:szCs w:val="22"/>
              </w:rPr>
            </w:pPr>
            <w:r>
              <w:rPr>
                <w:rFonts w:asciiTheme="minorHAnsi" w:hAnsiTheme="minorHAnsi" w:cs="Arial"/>
                <w:sz w:val="22"/>
                <w:szCs w:val="22"/>
              </w:rPr>
              <w:t xml:space="preserve">Dosage is between 1-12 sprays per day spread out according to the patient’s needs. </w:t>
            </w:r>
            <w:r w:rsidR="001255D6" w:rsidRPr="001255D6">
              <w:rPr>
                <w:rFonts w:asciiTheme="minorHAnsi" w:hAnsiTheme="minorHAnsi" w:cs="Arial"/>
                <w:sz w:val="22"/>
                <w:szCs w:val="22"/>
              </w:rPr>
              <w:t>A titration period is required to reach optimal dose. The number and timing of sprays will vary between patients.</w:t>
            </w:r>
          </w:p>
          <w:p w14:paraId="273961B7" w14:textId="7FA97352" w:rsidR="00E02BEF" w:rsidRPr="009D3CF9" w:rsidRDefault="00E02BEF" w:rsidP="00C1263F">
            <w:pPr>
              <w:pStyle w:val="paragraph"/>
              <w:spacing w:before="0" w:beforeAutospacing="0" w:after="0" w:afterAutospacing="0"/>
              <w:textAlignment w:val="baseline"/>
              <w:rPr>
                <w:rFonts w:asciiTheme="minorHAnsi" w:hAnsiTheme="minorHAnsi" w:cstheme="minorHAnsi"/>
                <w:sz w:val="22"/>
                <w:szCs w:val="22"/>
              </w:rPr>
            </w:pPr>
          </w:p>
          <w:p w14:paraId="5F667E73" w14:textId="77777777" w:rsidR="00E02BEF" w:rsidRPr="009D3CF9" w:rsidRDefault="00E02BEF" w:rsidP="00C1263F">
            <w:pPr>
              <w:pStyle w:val="paragraph"/>
              <w:spacing w:before="0" w:beforeAutospacing="0" w:after="0" w:afterAutospacing="0"/>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u w:val="single"/>
                <w:lang w:val="en-AU"/>
              </w:rPr>
              <w:t>Maintenance dose:</w:t>
            </w:r>
            <w:r w:rsidRPr="009D3CF9">
              <w:rPr>
                <w:rStyle w:val="eop"/>
                <w:rFonts w:asciiTheme="minorHAnsi" w:hAnsiTheme="minorHAnsi" w:cstheme="minorHAnsi"/>
                <w:sz w:val="22"/>
                <w:szCs w:val="22"/>
              </w:rPr>
              <w:t> </w:t>
            </w:r>
          </w:p>
          <w:p w14:paraId="7A0DDADD" w14:textId="22BA1F9B" w:rsidR="00E02BEF" w:rsidRPr="009D3CF9" w:rsidRDefault="002F6C47" w:rsidP="00C1263F">
            <w:pPr>
              <w:pStyle w:val="paragraph"/>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Dosage is according to patient needs; between 1-12 sprays a day.</w:t>
            </w:r>
            <w:r w:rsidR="00CA1346">
              <w:rPr>
                <w:rStyle w:val="eop"/>
                <w:rFonts w:asciiTheme="minorHAnsi" w:hAnsiTheme="minorHAnsi" w:cstheme="minorHAnsi"/>
                <w:sz w:val="22"/>
                <w:szCs w:val="22"/>
              </w:rPr>
              <w:t xml:space="preserve"> </w:t>
            </w:r>
            <w:r>
              <w:rPr>
                <w:rFonts w:asciiTheme="minorHAnsi" w:hAnsiTheme="minorHAnsi" w:cs="Arial"/>
                <w:sz w:val="22"/>
                <w:szCs w:val="22"/>
              </w:rPr>
              <w:t>Many patients take more in the evening to help with sleep.</w:t>
            </w:r>
          </w:p>
          <w:p w14:paraId="00924F5E" w14:textId="77777777" w:rsidR="00E02BEF" w:rsidRPr="009D3CF9" w:rsidRDefault="00E02BEF" w:rsidP="00C1263F">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p w14:paraId="07FB7F07" w14:textId="77777777" w:rsidR="00E02BEF" w:rsidRDefault="00E02BEF" w:rsidP="00C1263F">
            <w:pPr>
              <w:pStyle w:val="paragraph"/>
              <w:spacing w:before="0" w:beforeAutospacing="0" w:after="0" w:afterAutospacing="0"/>
              <w:textAlignment w:val="baseline"/>
              <w:rPr>
                <w:rStyle w:val="eop"/>
                <w:rFonts w:asciiTheme="minorHAnsi" w:hAnsiTheme="minorHAnsi" w:cstheme="minorHAnsi"/>
                <w:sz w:val="22"/>
                <w:szCs w:val="22"/>
              </w:rPr>
            </w:pPr>
            <w:r w:rsidRPr="009D3CF9">
              <w:rPr>
                <w:rStyle w:val="normaltextrun"/>
                <w:rFonts w:asciiTheme="minorHAnsi" w:hAnsiTheme="minorHAnsi" w:cstheme="minorHAnsi"/>
                <w:b/>
                <w:bCs/>
                <w:sz w:val="22"/>
                <w:szCs w:val="22"/>
                <w:u w:val="single"/>
                <w:lang w:val="en-AU"/>
              </w:rPr>
              <w:t>Conditions requiring dose adjustment</w:t>
            </w:r>
            <w:r w:rsidRPr="009D3CF9">
              <w:rPr>
                <w:rStyle w:val="eop"/>
                <w:rFonts w:asciiTheme="minorHAnsi" w:hAnsiTheme="minorHAnsi" w:cstheme="minorHAnsi"/>
                <w:sz w:val="22"/>
                <w:szCs w:val="22"/>
              </w:rPr>
              <w:t> </w:t>
            </w:r>
          </w:p>
          <w:p w14:paraId="5644D3A9" w14:textId="16CB6634" w:rsidR="00E02BEF" w:rsidRPr="00E00975" w:rsidRDefault="731EA39F" w:rsidP="00C1263F">
            <w:pPr>
              <w:pStyle w:val="paragraph"/>
              <w:spacing w:before="0" w:beforeAutospacing="0" w:after="0" w:afterAutospacing="0"/>
              <w:textAlignment w:val="baseline"/>
              <w:rPr>
                <w:rFonts w:asciiTheme="minorHAnsi" w:hAnsiTheme="minorHAnsi" w:cstheme="minorBidi"/>
                <w:sz w:val="22"/>
                <w:szCs w:val="22"/>
              </w:rPr>
            </w:pPr>
            <w:r w:rsidRPr="00A14096">
              <w:rPr>
                <w:rFonts w:asciiTheme="minorHAnsi" w:hAnsiTheme="minorHAnsi" w:cstheme="minorHAnsi"/>
                <w:sz w:val="22"/>
                <w:szCs w:val="22"/>
              </w:rPr>
              <w:t>Further information about prescribing in elderly, children, pregnant women and patients with hepatic or ren</w:t>
            </w:r>
            <w:r w:rsidRPr="00E00975">
              <w:rPr>
                <w:rFonts w:asciiTheme="minorHAnsi" w:hAnsiTheme="minorHAnsi" w:cstheme="minorHAnsi"/>
                <w:sz w:val="22"/>
                <w:szCs w:val="22"/>
              </w:rPr>
              <w:t>al impairment can be found here</w:t>
            </w:r>
            <w:r w:rsidR="00B53451" w:rsidRPr="00E00975">
              <w:rPr>
                <w:rFonts w:asciiTheme="minorHAnsi" w:hAnsiTheme="minorHAnsi" w:cstheme="minorHAnsi"/>
                <w:sz w:val="22"/>
                <w:szCs w:val="22"/>
              </w:rPr>
              <w:t>:</w:t>
            </w:r>
            <w:r w:rsidR="00B53451" w:rsidRPr="00E00975">
              <w:rPr>
                <w:rFonts w:asciiTheme="minorHAnsi" w:hAnsiTheme="minorHAnsi" w:cstheme="minorBidi"/>
                <w:i/>
                <w:iCs/>
                <w:sz w:val="22"/>
                <w:szCs w:val="22"/>
              </w:rPr>
              <w:t xml:space="preserve"> </w:t>
            </w:r>
            <w:hyperlink r:id="rId15" w:history="1">
              <w:r w:rsidR="00B53451" w:rsidRPr="00E00975">
                <w:rPr>
                  <w:rStyle w:val="Hyperlink"/>
                  <w:rFonts w:asciiTheme="minorHAnsi" w:hAnsiTheme="minorHAnsi" w:cstheme="minorHAnsi"/>
                  <w:color w:val="auto"/>
                  <w:sz w:val="22"/>
                  <w:szCs w:val="22"/>
                </w:rPr>
                <w:t>Summary of Product Characteristics</w:t>
              </w:r>
            </w:hyperlink>
            <w:r w:rsidR="00B53451" w:rsidRPr="00E00975">
              <w:rPr>
                <w:rStyle w:val="Hyperlink"/>
                <w:rFonts w:asciiTheme="minorHAnsi" w:hAnsiTheme="minorHAnsi" w:cstheme="minorHAnsi"/>
                <w:color w:val="auto"/>
                <w:sz w:val="22"/>
                <w:szCs w:val="22"/>
              </w:rPr>
              <w:t>.</w:t>
            </w:r>
          </w:p>
          <w:p w14:paraId="1B49794D" w14:textId="77777777" w:rsidR="006079DD" w:rsidRDefault="006079DD" w:rsidP="00E671CC">
            <w:pPr>
              <w:pStyle w:val="Default"/>
              <w:rPr>
                <w:rStyle w:val="Hyperlink"/>
                <w:rFonts w:cstheme="minorHAnsi"/>
              </w:rPr>
            </w:pPr>
          </w:p>
          <w:p w14:paraId="21EFEC81" w14:textId="77777777" w:rsidR="006079DD" w:rsidRPr="006079DD" w:rsidRDefault="006079DD" w:rsidP="00E671CC">
            <w:pPr>
              <w:pStyle w:val="Default"/>
              <w:rPr>
                <w:rStyle w:val="Hyperlink"/>
                <w:rFonts w:asciiTheme="minorHAnsi" w:hAnsiTheme="minorHAnsi" w:cstheme="minorHAnsi"/>
                <w:b/>
                <w:bCs/>
                <w:color w:val="auto"/>
                <w:sz w:val="22"/>
                <w:szCs w:val="22"/>
              </w:rPr>
            </w:pPr>
            <w:r w:rsidRPr="006079DD">
              <w:rPr>
                <w:rStyle w:val="Hyperlink"/>
                <w:rFonts w:asciiTheme="minorHAnsi" w:hAnsiTheme="minorHAnsi" w:cstheme="minorHAnsi"/>
                <w:b/>
                <w:bCs/>
                <w:color w:val="auto"/>
                <w:sz w:val="22"/>
                <w:szCs w:val="22"/>
              </w:rPr>
              <w:t>Cautions</w:t>
            </w:r>
          </w:p>
          <w:p w14:paraId="4D9DBF3F" w14:textId="77777777" w:rsidR="006079DD" w:rsidRPr="006079DD" w:rsidRDefault="006079DD" w:rsidP="006079DD">
            <w:pPr>
              <w:pStyle w:val="Default"/>
              <w:numPr>
                <w:ilvl w:val="0"/>
                <w:numId w:val="30"/>
              </w:numPr>
              <w:rPr>
                <w:rFonts w:asciiTheme="minorHAnsi" w:hAnsiTheme="minorHAnsi" w:cstheme="minorHAnsi"/>
                <w:sz w:val="22"/>
                <w:szCs w:val="22"/>
              </w:rPr>
            </w:pPr>
            <w:r w:rsidRPr="006079DD">
              <w:rPr>
                <w:rFonts w:asciiTheme="minorHAnsi" w:hAnsiTheme="minorHAnsi" w:cstheme="minorHAnsi"/>
                <w:sz w:val="22"/>
                <w:szCs w:val="22"/>
              </w:rPr>
              <w:t>Moderate to severe hepatic impairment</w:t>
            </w:r>
          </w:p>
          <w:p w14:paraId="31A28CA7" w14:textId="77777777" w:rsidR="006079DD" w:rsidRPr="006079DD" w:rsidRDefault="006079DD" w:rsidP="006079DD">
            <w:pPr>
              <w:pStyle w:val="Default"/>
              <w:numPr>
                <w:ilvl w:val="0"/>
                <w:numId w:val="30"/>
              </w:numPr>
              <w:rPr>
                <w:rFonts w:asciiTheme="minorHAnsi" w:hAnsiTheme="minorHAnsi" w:cstheme="minorHAnsi"/>
                <w:sz w:val="22"/>
                <w:szCs w:val="22"/>
              </w:rPr>
            </w:pPr>
            <w:r w:rsidRPr="006079DD">
              <w:rPr>
                <w:rFonts w:asciiTheme="minorHAnsi" w:hAnsiTheme="minorHAnsi" w:cstheme="minorHAnsi"/>
                <w:sz w:val="22"/>
                <w:szCs w:val="22"/>
              </w:rPr>
              <w:t>Moderate to severe renal impairment</w:t>
            </w:r>
          </w:p>
          <w:p w14:paraId="16709AEE" w14:textId="77777777" w:rsidR="006079DD" w:rsidRPr="006079DD" w:rsidRDefault="006079DD" w:rsidP="006079DD">
            <w:pPr>
              <w:pStyle w:val="Default"/>
              <w:numPr>
                <w:ilvl w:val="0"/>
                <w:numId w:val="30"/>
              </w:numPr>
              <w:rPr>
                <w:rFonts w:asciiTheme="minorHAnsi" w:hAnsiTheme="minorHAnsi" w:cstheme="minorHAnsi"/>
                <w:sz w:val="22"/>
                <w:szCs w:val="22"/>
              </w:rPr>
            </w:pPr>
            <w:r w:rsidRPr="006079DD">
              <w:rPr>
                <w:rFonts w:asciiTheme="minorHAnsi" w:hAnsiTheme="minorHAnsi" w:cstheme="minorHAnsi"/>
                <w:sz w:val="22"/>
                <w:szCs w:val="22"/>
              </w:rPr>
              <w:t>Severe depression</w:t>
            </w:r>
          </w:p>
          <w:p w14:paraId="3BC43DFF" w14:textId="214EE81F" w:rsidR="006079DD" w:rsidRPr="006079DD" w:rsidRDefault="006079DD" w:rsidP="006079DD">
            <w:pPr>
              <w:pStyle w:val="Default"/>
              <w:numPr>
                <w:ilvl w:val="0"/>
                <w:numId w:val="30"/>
              </w:numPr>
              <w:rPr>
                <w:rFonts w:asciiTheme="minorHAnsi" w:hAnsiTheme="minorHAnsi" w:cstheme="minorHAnsi"/>
                <w:sz w:val="22"/>
                <w:szCs w:val="22"/>
              </w:rPr>
            </w:pPr>
            <w:r w:rsidRPr="006079DD">
              <w:rPr>
                <w:rFonts w:asciiTheme="minorHAnsi" w:hAnsiTheme="minorHAnsi" w:cstheme="minorHAnsi"/>
                <w:sz w:val="22"/>
                <w:szCs w:val="22"/>
              </w:rPr>
              <w:t>Sativex</w:t>
            </w:r>
            <w:r w:rsidR="004E427A" w:rsidRPr="004E427A">
              <w:rPr>
                <w:vertAlign w:val="superscript"/>
              </w:rPr>
              <w:t>®</w:t>
            </w:r>
            <w:r w:rsidRPr="006079DD">
              <w:rPr>
                <w:rFonts w:asciiTheme="minorHAnsi" w:hAnsiTheme="minorHAnsi" w:cstheme="minorHAnsi"/>
                <w:sz w:val="22"/>
                <w:szCs w:val="22"/>
              </w:rPr>
              <w:t xml:space="preserve"> may reduce effectiveness of systemically acting hormonal </w:t>
            </w:r>
            <w:r w:rsidRPr="006079DD">
              <w:rPr>
                <w:rFonts w:asciiTheme="minorHAnsi" w:hAnsiTheme="minorHAnsi" w:cstheme="minorHAnsi"/>
                <w:sz w:val="22"/>
                <w:szCs w:val="22"/>
              </w:rPr>
              <w:lastRenderedPageBreak/>
              <w:t>contraceptives, therefore women using systemically acting hormonal contraception for example the oral contraceptive pill or contraceptive implant should use an additional method of contraception for the duration of therapy and for three months after discontinuation.</w:t>
            </w:r>
          </w:p>
          <w:p w14:paraId="18562CF0" w14:textId="4BD61C65" w:rsidR="006079DD" w:rsidRPr="006079DD" w:rsidRDefault="006079DD" w:rsidP="006079DD">
            <w:pPr>
              <w:pStyle w:val="Default"/>
              <w:numPr>
                <w:ilvl w:val="0"/>
                <w:numId w:val="30"/>
              </w:numPr>
              <w:rPr>
                <w:rFonts w:asciiTheme="minorHAnsi" w:hAnsiTheme="minorHAnsi" w:cstheme="minorHAnsi"/>
                <w:sz w:val="22"/>
                <w:szCs w:val="22"/>
              </w:rPr>
            </w:pPr>
            <w:r w:rsidRPr="006079DD">
              <w:rPr>
                <w:rFonts w:asciiTheme="minorHAnsi" w:hAnsiTheme="minorHAnsi" w:cstheme="minorHAnsi"/>
                <w:sz w:val="22"/>
                <w:szCs w:val="22"/>
              </w:rPr>
              <w:t>Sativex</w:t>
            </w:r>
            <w:r w:rsidR="004E427A" w:rsidRPr="004E427A">
              <w:rPr>
                <w:vertAlign w:val="superscript"/>
              </w:rPr>
              <w:t>®</w:t>
            </w:r>
            <w:r w:rsidRPr="006079DD">
              <w:rPr>
                <w:rFonts w:asciiTheme="minorHAnsi" w:hAnsiTheme="minorHAnsi" w:cstheme="minorHAnsi"/>
                <w:sz w:val="22"/>
                <w:szCs w:val="22"/>
              </w:rPr>
              <w:t xml:space="preserve"> is a controlled </w:t>
            </w:r>
            <w:r w:rsidR="009E1F18" w:rsidRPr="00E00975">
              <w:rPr>
                <w:rFonts w:asciiTheme="minorHAnsi" w:hAnsiTheme="minorHAnsi" w:cstheme="minorHAnsi"/>
                <w:color w:val="auto"/>
                <w:sz w:val="22"/>
                <w:szCs w:val="22"/>
              </w:rPr>
              <w:t>drug,</w:t>
            </w:r>
            <w:r w:rsidRPr="00E00975">
              <w:rPr>
                <w:rFonts w:asciiTheme="minorHAnsi" w:hAnsiTheme="minorHAnsi" w:cstheme="minorHAnsi"/>
                <w:color w:val="auto"/>
                <w:sz w:val="22"/>
                <w:szCs w:val="22"/>
              </w:rPr>
              <w:t xml:space="preserve"> and its legal status varies between countries. Information on travelling abroad with Sativex</w:t>
            </w:r>
            <w:r w:rsidR="004E427A" w:rsidRPr="004E427A">
              <w:rPr>
                <w:vertAlign w:val="superscript"/>
              </w:rPr>
              <w:t>®</w:t>
            </w:r>
            <w:r w:rsidRPr="00E00975">
              <w:rPr>
                <w:rFonts w:asciiTheme="minorHAnsi" w:hAnsiTheme="minorHAnsi" w:cstheme="minorHAnsi"/>
                <w:color w:val="auto"/>
                <w:sz w:val="22"/>
                <w:szCs w:val="22"/>
              </w:rPr>
              <w:t xml:space="preserve"> is available at </w:t>
            </w:r>
            <w:hyperlink r:id="rId16" w:history="1">
              <w:r w:rsidRPr="00E00975">
                <w:rPr>
                  <w:rStyle w:val="Hyperlink"/>
                  <w:rFonts w:asciiTheme="minorHAnsi" w:hAnsiTheme="minorHAnsi" w:cstheme="minorHAnsi"/>
                  <w:color w:val="auto"/>
                  <w:sz w:val="22"/>
                  <w:szCs w:val="22"/>
                  <w:u w:val="none"/>
                </w:rPr>
                <w:t>www.gov.uk/travelling-controlled-drugs</w:t>
              </w:r>
            </w:hyperlink>
            <w:r w:rsidR="00F47CFE">
              <w:rPr>
                <w:rFonts w:asciiTheme="minorHAnsi" w:hAnsiTheme="minorHAnsi" w:cstheme="minorHAnsi"/>
                <w:color w:val="auto"/>
                <w:sz w:val="22"/>
                <w:szCs w:val="22"/>
              </w:rPr>
              <w:t>.</w:t>
            </w:r>
          </w:p>
          <w:p w14:paraId="7926BC1F" w14:textId="08CA0A66" w:rsidR="006079DD" w:rsidRPr="006079DD" w:rsidRDefault="006079DD" w:rsidP="006079DD">
            <w:pPr>
              <w:pStyle w:val="Default"/>
              <w:numPr>
                <w:ilvl w:val="0"/>
                <w:numId w:val="30"/>
              </w:numPr>
              <w:rPr>
                <w:rFonts w:asciiTheme="minorHAnsi" w:hAnsiTheme="minorHAnsi" w:cstheme="minorHAnsi"/>
                <w:sz w:val="22"/>
                <w:szCs w:val="22"/>
              </w:rPr>
            </w:pPr>
            <w:r w:rsidRPr="006079DD">
              <w:rPr>
                <w:rFonts w:asciiTheme="minorHAnsi" w:hAnsiTheme="minorHAnsi" w:cstheme="minorHAnsi"/>
                <w:sz w:val="22"/>
                <w:szCs w:val="22"/>
              </w:rPr>
              <w:t>Sativex</w:t>
            </w:r>
            <w:r w:rsidR="004E427A" w:rsidRPr="004E427A">
              <w:rPr>
                <w:vertAlign w:val="superscript"/>
              </w:rPr>
              <w:t>®</w:t>
            </w:r>
            <w:r w:rsidRPr="006079DD">
              <w:rPr>
                <w:rFonts w:asciiTheme="minorHAnsi" w:hAnsiTheme="minorHAnsi" w:cstheme="minorHAnsi"/>
                <w:sz w:val="22"/>
                <w:szCs w:val="22"/>
              </w:rPr>
              <w:t xml:space="preserve"> should not be used in pregnancy unless benefit of treatment outweighs risk to the foetus</w:t>
            </w:r>
            <w:r w:rsidR="00F47CFE">
              <w:rPr>
                <w:rFonts w:asciiTheme="minorHAnsi" w:hAnsiTheme="minorHAnsi" w:cstheme="minorHAnsi"/>
                <w:sz w:val="22"/>
                <w:szCs w:val="22"/>
              </w:rPr>
              <w:t>.</w:t>
            </w:r>
          </w:p>
          <w:p w14:paraId="762E08DC" w14:textId="11BF7636" w:rsidR="006079DD" w:rsidRPr="006079DD" w:rsidRDefault="006079DD" w:rsidP="006079DD">
            <w:pPr>
              <w:pStyle w:val="Default"/>
              <w:numPr>
                <w:ilvl w:val="0"/>
                <w:numId w:val="30"/>
              </w:numPr>
              <w:rPr>
                <w:rFonts w:asciiTheme="minorHAnsi" w:hAnsiTheme="minorHAnsi" w:cstheme="minorHAnsi"/>
                <w:sz w:val="22"/>
                <w:szCs w:val="22"/>
              </w:rPr>
            </w:pPr>
            <w:r w:rsidRPr="006079DD">
              <w:rPr>
                <w:rFonts w:asciiTheme="minorHAnsi" w:hAnsiTheme="minorHAnsi" w:cstheme="minorHAnsi"/>
                <w:sz w:val="22"/>
                <w:szCs w:val="22"/>
              </w:rPr>
              <w:t>Until further information is available, caution should be taken when treating patients with a history of epilepsy or recurrent seizures.</w:t>
            </w:r>
          </w:p>
          <w:p w14:paraId="0ACB18F3" w14:textId="77777777" w:rsidR="006079DD" w:rsidRDefault="006079DD" w:rsidP="003F7BD6">
            <w:pPr>
              <w:pStyle w:val="Default"/>
              <w:rPr>
                <w:rFonts w:asciiTheme="minorHAnsi" w:hAnsiTheme="minorHAnsi" w:cstheme="minorHAnsi"/>
                <w:sz w:val="22"/>
                <w:szCs w:val="22"/>
              </w:rPr>
            </w:pPr>
          </w:p>
          <w:p w14:paraId="509930B3" w14:textId="11A03866" w:rsidR="003F7BD6" w:rsidRPr="003F7BD6" w:rsidRDefault="003F7BD6" w:rsidP="003F7BD6">
            <w:pPr>
              <w:pStyle w:val="Default"/>
              <w:rPr>
                <w:rFonts w:asciiTheme="minorHAnsi" w:hAnsiTheme="minorHAnsi" w:cstheme="minorHAnsi"/>
                <w:b/>
                <w:bCs/>
                <w:sz w:val="22"/>
                <w:szCs w:val="22"/>
                <w:u w:val="single"/>
              </w:rPr>
            </w:pPr>
            <w:r w:rsidRPr="003F7BD6">
              <w:rPr>
                <w:rFonts w:asciiTheme="minorHAnsi" w:hAnsiTheme="minorHAnsi" w:cstheme="minorHAnsi"/>
                <w:b/>
                <w:bCs/>
                <w:sz w:val="22"/>
                <w:szCs w:val="22"/>
                <w:u w:val="single"/>
              </w:rPr>
              <w:t>Contraindications</w:t>
            </w:r>
          </w:p>
          <w:p w14:paraId="50F78725" w14:textId="77777777" w:rsidR="003F7BD6" w:rsidRPr="003F7BD6" w:rsidRDefault="003F7BD6" w:rsidP="003F7BD6">
            <w:pPr>
              <w:pStyle w:val="Default"/>
              <w:numPr>
                <w:ilvl w:val="0"/>
                <w:numId w:val="31"/>
              </w:numPr>
              <w:rPr>
                <w:rFonts w:asciiTheme="minorHAnsi" w:hAnsiTheme="minorHAnsi" w:cstheme="minorHAnsi"/>
                <w:sz w:val="22"/>
                <w:szCs w:val="22"/>
              </w:rPr>
            </w:pPr>
            <w:r w:rsidRPr="003F7BD6">
              <w:rPr>
                <w:rFonts w:asciiTheme="minorHAnsi" w:hAnsiTheme="minorHAnsi" w:cstheme="minorHAnsi"/>
                <w:sz w:val="22"/>
                <w:szCs w:val="22"/>
              </w:rPr>
              <w:t>With hypersensitivity to cannabinoids or to any of the excipients.</w:t>
            </w:r>
          </w:p>
          <w:p w14:paraId="43087A05" w14:textId="3167876A" w:rsidR="003F7BD6" w:rsidRPr="003F7BD6" w:rsidRDefault="003F7BD6" w:rsidP="003F7BD6">
            <w:pPr>
              <w:pStyle w:val="Default"/>
              <w:numPr>
                <w:ilvl w:val="0"/>
                <w:numId w:val="31"/>
              </w:numPr>
              <w:rPr>
                <w:rFonts w:asciiTheme="minorHAnsi" w:hAnsiTheme="minorHAnsi" w:cstheme="minorHAnsi"/>
                <w:sz w:val="22"/>
                <w:szCs w:val="22"/>
              </w:rPr>
            </w:pPr>
            <w:r w:rsidRPr="003F7BD6">
              <w:rPr>
                <w:rFonts w:asciiTheme="minorHAnsi" w:hAnsiTheme="minorHAnsi" w:cstheme="minorHAnsi"/>
                <w:sz w:val="22"/>
                <w:szCs w:val="22"/>
              </w:rPr>
              <w:t>With any known or suspected history or family history of schizophrenia, or other psychotic illness; history of severe personality disorder or other significant psychiatric disorder other than depression associated with their underlying condition.</w:t>
            </w:r>
          </w:p>
          <w:p w14:paraId="373DFB04" w14:textId="4A2BF312" w:rsidR="003F7BD6" w:rsidRPr="003F7BD6" w:rsidRDefault="003F7BD6" w:rsidP="003F7BD6">
            <w:pPr>
              <w:pStyle w:val="Default"/>
              <w:numPr>
                <w:ilvl w:val="0"/>
                <w:numId w:val="31"/>
              </w:numPr>
              <w:rPr>
                <w:rFonts w:asciiTheme="minorHAnsi" w:hAnsiTheme="minorHAnsi" w:cstheme="minorHAnsi"/>
                <w:sz w:val="22"/>
                <w:szCs w:val="22"/>
              </w:rPr>
            </w:pPr>
            <w:r>
              <w:rPr>
                <w:rFonts w:asciiTheme="minorHAnsi" w:hAnsiTheme="minorHAnsi" w:cstheme="minorHAnsi"/>
                <w:sz w:val="22"/>
                <w:szCs w:val="22"/>
              </w:rPr>
              <w:t>B</w:t>
            </w:r>
            <w:r w:rsidRPr="003F7BD6">
              <w:rPr>
                <w:rFonts w:asciiTheme="minorHAnsi" w:hAnsiTheme="minorHAnsi" w:cstheme="minorHAnsi"/>
                <w:sz w:val="22"/>
                <w:szCs w:val="22"/>
              </w:rPr>
              <w:t>reast-feeding</w:t>
            </w:r>
            <w:r w:rsidR="00F47CFE">
              <w:rPr>
                <w:rFonts w:asciiTheme="minorHAnsi" w:hAnsiTheme="minorHAnsi" w:cstheme="minorHAnsi"/>
                <w:sz w:val="22"/>
                <w:szCs w:val="22"/>
              </w:rPr>
              <w:t>.</w:t>
            </w:r>
          </w:p>
          <w:p w14:paraId="683EF2B3" w14:textId="77777777" w:rsidR="006079DD" w:rsidRDefault="006079DD" w:rsidP="00E671CC">
            <w:pPr>
              <w:pStyle w:val="Default"/>
              <w:rPr>
                <w:rStyle w:val="normaltextrun"/>
                <w:rFonts w:asciiTheme="minorHAnsi" w:hAnsiTheme="minorHAnsi" w:cstheme="minorHAnsi"/>
                <w:b/>
                <w:bCs/>
                <w:sz w:val="22"/>
                <w:szCs w:val="22"/>
                <w:u w:val="single"/>
                <w:lang w:val="en-AU"/>
              </w:rPr>
            </w:pPr>
          </w:p>
          <w:p w14:paraId="51F1A135" w14:textId="295E61BE" w:rsidR="00616B57" w:rsidRDefault="00616B57" w:rsidP="00616B57">
            <w:pPr>
              <w:pStyle w:val="Default"/>
              <w:rPr>
                <w:rFonts w:asciiTheme="minorHAnsi" w:hAnsiTheme="minorHAnsi" w:cstheme="minorHAnsi"/>
                <w:b/>
                <w:bCs/>
                <w:sz w:val="22"/>
                <w:szCs w:val="22"/>
                <w:u w:val="single"/>
              </w:rPr>
            </w:pPr>
            <w:r>
              <w:rPr>
                <w:rFonts w:asciiTheme="minorHAnsi" w:hAnsiTheme="minorHAnsi" w:cstheme="minorHAnsi"/>
                <w:b/>
                <w:bCs/>
                <w:sz w:val="22"/>
                <w:szCs w:val="22"/>
                <w:u w:val="single"/>
              </w:rPr>
              <w:t>Drug interactions</w:t>
            </w:r>
          </w:p>
          <w:p w14:paraId="6D62FFA5" w14:textId="21DF7693" w:rsidR="0089753E" w:rsidRPr="0089753E" w:rsidRDefault="0089753E" w:rsidP="0089753E">
            <w:pPr>
              <w:pStyle w:val="Default"/>
              <w:numPr>
                <w:ilvl w:val="0"/>
                <w:numId w:val="33"/>
              </w:numPr>
              <w:rPr>
                <w:rFonts w:asciiTheme="minorHAnsi" w:hAnsiTheme="minorHAnsi" w:cstheme="minorHAnsi"/>
                <w:sz w:val="22"/>
                <w:szCs w:val="22"/>
              </w:rPr>
            </w:pPr>
            <w:r>
              <w:rPr>
                <w:rFonts w:asciiTheme="minorHAnsi" w:hAnsiTheme="minorHAnsi" w:cstheme="minorHAnsi"/>
                <w:sz w:val="22"/>
                <w:szCs w:val="22"/>
              </w:rPr>
              <w:t>T</w:t>
            </w:r>
            <w:r w:rsidRPr="0089753E">
              <w:rPr>
                <w:rFonts w:asciiTheme="minorHAnsi" w:hAnsiTheme="minorHAnsi" w:cstheme="minorHAnsi"/>
                <w:sz w:val="22"/>
                <w:szCs w:val="22"/>
              </w:rPr>
              <w:t>heoretical risk that there may be an additive effect with other muscle-relaxing agents such as baclofen and benzodiazepines, thereby increasing the risk of somnolence, weakness and falls.</w:t>
            </w:r>
          </w:p>
          <w:p w14:paraId="09F660E5" w14:textId="20F421E0" w:rsidR="0089753E" w:rsidRPr="0089753E" w:rsidRDefault="0089753E" w:rsidP="0089753E">
            <w:pPr>
              <w:pStyle w:val="Default"/>
              <w:numPr>
                <w:ilvl w:val="0"/>
                <w:numId w:val="33"/>
              </w:numPr>
              <w:rPr>
                <w:rFonts w:asciiTheme="minorHAnsi" w:hAnsiTheme="minorHAnsi" w:cstheme="minorHAnsi"/>
                <w:sz w:val="22"/>
                <w:szCs w:val="22"/>
              </w:rPr>
            </w:pPr>
            <w:r w:rsidRPr="0089753E">
              <w:rPr>
                <w:rFonts w:asciiTheme="minorHAnsi" w:hAnsiTheme="minorHAnsi" w:cstheme="minorHAnsi"/>
                <w:sz w:val="22"/>
                <w:szCs w:val="22"/>
              </w:rPr>
              <w:t>Sativex</w:t>
            </w:r>
            <w:r w:rsidR="004E427A" w:rsidRPr="004E427A">
              <w:rPr>
                <w:vertAlign w:val="superscript"/>
              </w:rPr>
              <w:t>®</w:t>
            </w:r>
            <w:r w:rsidRPr="0089753E">
              <w:rPr>
                <w:rFonts w:asciiTheme="minorHAnsi" w:hAnsiTheme="minorHAnsi" w:cstheme="minorHAnsi"/>
                <w:sz w:val="22"/>
                <w:szCs w:val="22"/>
              </w:rPr>
              <w:t xml:space="preserve"> is metabolised by the </w:t>
            </w:r>
            <w:r w:rsidR="00396EED">
              <w:rPr>
                <w:rFonts w:asciiTheme="minorHAnsi" w:hAnsiTheme="minorHAnsi" w:cstheme="minorHAnsi"/>
                <w:sz w:val="22"/>
                <w:szCs w:val="22"/>
              </w:rPr>
              <w:t>c</w:t>
            </w:r>
            <w:r w:rsidRPr="0089753E">
              <w:rPr>
                <w:rFonts w:asciiTheme="minorHAnsi" w:hAnsiTheme="minorHAnsi" w:cstheme="minorHAnsi"/>
                <w:sz w:val="22"/>
                <w:szCs w:val="22"/>
              </w:rPr>
              <w:t>ytochrome P-450 enzyme system, therefore enzyme inducers or inhibitors may decrease or increase the concentration of Sativex</w:t>
            </w:r>
            <w:r w:rsidR="004E427A" w:rsidRPr="004E427A">
              <w:rPr>
                <w:vertAlign w:val="superscript"/>
              </w:rPr>
              <w:t>®</w:t>
            </w:r>
            <w:r w:rsidRPr="0089753E">
              <w:rPr>
                <w:rFonts w:asciiTheme="minorHAnsi" w:hAnsiTheme="minorHAnsi" w:cstheme="minorHAnsi"/>
                <w:sz w:val="22"/>
                <w:szCs w:val="22"/>
              </w:rPr>
              <w:t xml:space="preserve"> in the circulation. Seek specialist advice if necessary.</w:t>
            </w:r>
          </w:p>
          <w:p w14:paraId="4BEFDFB9" w14:textId="50C44D17" w:rsidR="0089753E" w:rsidRPr="0089753E" w:rsidRDefault="0089753E" w:rsidP="0089753E">
            <w:pPr>
              <w:pStyle w:val="Default"/>
              <w:numPr>
                <w:ilvl w:val="0"/>
                <w:numId w:val="33"/>
              </w:numPr>
              <w:rPr>
                <w:rFonts w:asciiTheme="minorHAnsi" w:hAnsiTheme="minorHAnsi" w:cstheme="minorHAnsi"/>
                <w:sz w:val="22"/>
                <w:szCs w:val="22"/>
              </w:rPr>
            </w:pPr>
            <w:r w:rsidRPr="0089753E">
              <w:rPr>
                <w:rFonts w:asciiTheme="minorHAnsi" w:hAnsiTheme="minorHAnsi" w:cstheme="minorHAnsi"/>
                <w:sz w:val="22"/>
                <w:szCs w:val="22"/>
              </w:rPr>
              <w:t>Sativex</w:t>
            </w:r>
            <w:r w:rsidR="004E427A" w:rsidRPr="004E427A">
              <w:rPr>
                <w:vertAlign w:val="superscript"/>
              </w:rPr>
              <w:t>®</w:t>
            </w:r>
            <w:r w:rsidRPr="0089753E">
              <w:rPr>
                <w:rFonts w:asciiTheme="minorHAnsi" w:hAnsiTheme="minorHAnsi" w:cstheme="minorHAnsi"/>
                <w:sz w:val="22"/>
                <w:szCs w:val="22"/>
              </w:rPr>
              <w:t xml:space="preserve"> may reduce effectiveness of systemically acting hormonal contraceptives, therefore women using systemically acting hormonal contraception for example the oral contraceptive pill or contraceptive implant should use an additional method of contraception for the duration of therapy and for three months after discontinuation.</w:t>
            </w:r>
          </w:p>
          <w:p w14:paraId="4C668E54" w14:textId="070F5699" w:rsidR="0089753E" w:rsidRPr="00E00975" w:rsidRDefault="0089753E" w:rsidP="0089753E">
            <w:pPr>
              <w:pStyle w:val="Default"/>
              <w:numPr>
                <w:ilvl w:val="0"/>
                <w:numId w:val="33"/>
              </w:numPr>
              <w:rPr>
                <w:rFonts w:asciiTheme="minorHAnsi" w:hAnsiTheme="minorHAnsi" w:cstheme="minorHAnsi"/>
                <w:color w:val="auto"/>
                <w:sz w:val="22"/>
                <w:szCs w:val="22"/>
              </w:rPr>
            </w:pPr>
            <w:r w:rsidRPr="0089753E">
              <w:rPr>
                <w:rFonts w:asciiTheme="minorHAnsi" w:hAnsiTheme="minorHAnsi" w:cstheme="minorHAnsi"/>
                <w:sz w:val="22"/>
                <w:szCs w:val="22"/>
              </w:rPr>
              <w:t xml:space="preserve">Care should be taken with hypnotics, sedatives </w:t>
            </w:r>
            <w:r w:rsidR="00A14096">
              <w:rPr>
                <w:rFonts w:asciiTheme="minorHAnsi" w:hAnsiTheme="minorHAnsi" w:cstheme="minorHAnsi"/>
                <w:sz w:val="22"/>
                <w:szCs w:val="22"/>
              </w:rPr>
              <w:t>a</w:t>
            </w:r>
            <w:r w:rsidR="00A14096">
              <w:rPr>
                <w:rFonts w:asciiTheme="minorHAnsi" w:hAnsiTheme="minorHAnsi" w:cstheme="minorHAnsi"/>
              </w:rPr>
              <w:t xml:space="preserve">nd </w:t>
            </w:r>
            <w:r w:rsidRPr="0089753E">
              <w:rPr>
                <w:rFonts w:asciiTheme="minorHAnsi" w:hAnsiTheme="minorHAnsi" w:cstheme="minorHAnsi"/>
                <w:sz w:val="22"/>
                <w:szCs w:val="22"/>
              </w:rPr>
              <w:t xml:space="preserve">alcohol due to the </w:t>
            </w:r>
            <w:r w:rsidRPr="00E00975">
              <w:rPr>
                <w:rFonts w:asciiTheme="minorHAnsi" w:hAnsiTheme="minorHAnsi" w:cstheme="minorHAnsi"/>
                <w:color w:val="auto"/>
                <w:sz w:val="22"/>
                <w:szCs w:val="22"/>
              </w:rPr>
              <w:t>additive side effects.</w:t>
            </w:r>
          </w:p>
          <w:p w14:paraId="2161D67D" w14:textId="77777777" w:rsidR="00616B57" w:rsidRPr="00E00975" w:rsidRDefault="00616B57" w:rsidP="00616B57">
            <w:pPr>
              <w:pStyle w:val="Default"/>
              <w:rPr>
                <w:rFonts w:asciiTheme="minorHAnsi" w:hAnsiTheme="minorHAnsi" w:cstheme="minorHAnsi"/>
                <w:b/>
                <w:bCs/>
                <w:color w:val="auto"/>
                <w:sz w:val="22"/>
                <w:szCs w:val="22"/>
                <w:u w:val="single"/>
              </w:rPr>
            </w:pPr>
          </w:p>
          <w:p w14:paraId="22570972" w14:textId="06B0E953" w:rsidR="0089753E" w:rsidRPr="00E00975" w:rsidRDefault="0089753E" w:rsidP="0089753E">
            <w:pPr>
              <w:pStyle w:val="Default"/>
              <w:rPr>
                <w:rFonts w:asciiTheme="minorHAnsi" w:hAnsiTheme="minorHAnsi" w:cstheme="minorHAnsi"/>
                <w:color w:val="auto"/>
                <w:sz w:val="22"/>
                <w:szCs w:val="22"/>
              </w:rPr>
            </w:pPr>
            <w:r w:rsidRPr="00E00975">
              <w:rPr>
                <w:rFonts w:asciiTheme="minorHAnsi" w:hAnsiTheme="minorHAnsi" w:cstheme="minorHAnsi"/>
                <w:color w:val="auto"/>
                <w:sz w:val="22"/>
                <w:szCs w:val="22"/>
              </w:rPr>
              <w:t xml:space="preserve">For a full list of cautions, contraindications and drug interactions, refer to the </w:t>
            </w:r>
            <w:hyperlink r:id="rId17" w:history="1">
              <w:r w:rsidRPr="00E00975">
                <w:rPr>
                  <w:rStyle w:val="Hyperlink"/>
                  <w:rFonts w:asciiTheme="minorHAnsi" w:hAnsiTheme="minorHAnsi" w:cstheme="minorHAnsi"/>
                  <w:color w:val="auto"/>
                  <w:sz w:val="22"/>
                  <w:szCs w:val="22"/>
                </w:rPr>
                <w:t>Summary of Product Characteristics</w:t>
              </w:r>
            </w:hyperlink>
            <w:r w:rsidRPr="00E00975">
              <w:rPr>
                <w:rStyle w:val="Hyperlink"/>
                <w:rFonts w:asciiTheme="minorHAnsi" w:hAnsiTheme="minorHAnsi" w:cstheme="minorHAnsi"/>
                <w:color w:val="auto"/>
                <w:sz w:val="22"/>
                <w:szCs w:val="22"/>
              </w:rPr>
              <w:t>.</w:t>
            </w:r>
          </w:p>
          <w:p w14:paraId="2B1E4749" w14:textId="1CE50D7D" w:rsidR="00616B57" w:rsidRPr="009D3CF9" w:rsidRDefault="00616B57" w:rsidP="00E671CC">
            <w:pPr>
              <w:pStyle w:val="Default"/>
              <w:rPr>
                <w:rStyle w:val="normaltextrun"/>
                <w:rFonts w:asciiTheme="minorHAnsi" w:hAnsiTheme="minorHAnsi" w:cstheme="minorHAnsi"/>
                <w:b/>
                <w:bCs/>
                <w:sz w:val="22"/>
                <w:szCs w:val="22"/>
                <w:u w:val="single"/>
                <w:lang w:val="en-AU"/>
              </w:rPr>
            </w:pPr>
          </w:p>
        </w:tc>
      </w:tr>
      <w:tr w:rsidR="00B22880" w:rsidRPr="00B22880" w14:paraId="45E6AF9E" w14:textId="77777777" w:rsidTr="00C70EC5">
        <w:trPr>
          <w:trHeight w:val="300"/>
        </w:trPr>
        <w:tc>
          <w:tcPr>
            <w:tcW w:w="3209" w:type="dxa"/>
            <w:tcBorders>
              <w:top w:val="single" w:sz="6" w:space="0" w:color="auto"/>
              <w:left w:val="single" w:sz="6" w:space="0" w:color="auto"/>
              <w:bottom w:val="single" w:sz="6" w:space="0" w:color="auto"/>
              <w:right w:val="single" w:sz="6" w:space="0" w:color="auto"/>
            </w:tcBorders>
            <w:shd w:val="clear" w:color="auto" w:fill="FFFFFF" w:themeFill="background1"/>
          </w:tcPr>
          <w:p w14:paraId="2573840F" w14:textId="77777777" w:rsidR="00E02BEF" w:rsidRPr="009D3CF9" w:rsidRDefault="00E02BEF"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9D3CF9">
              <w:rPr>
                <w:rStyle w:val="normaltextrun"/>
                <w:rFonts w:asciiTheme="minorHAnsi" w:hAnsiTheme="minorHAnsi" w:cstheme="minorHAnsi"/>
                <w:b/>
                <w:bCs/>
                <w:sz w:val="22"/>
                <w:szCs w:val="22"/>
                <w:lang w:val="en-AU"/>
              </w:rPr>
              <w:lastRenderedPageBreak/>
              <w:t xml:space="preserve">Duration of treatment </w:t>
            </w:r>
          </w:p>
        </w:tc>
        <w:tc>
          <w:tcPr>
            <w:tcW w:w="6936" w:type="dxa"/>
            <w:gridSpan w:val="5"/>
            <w:tcBorders>
              <w:top w:val="single" w:sz="6" w:space="0" w:color="auto"/>
              <w:left w:val="single" w:sz="6" w:space="0" w:color="auto"/>
              <w:bottom w:val="single" w:sz="6" w:space="0" w:color="auto"/>
              <w:right w:val="single" w:sz="6" w:space="0" w:color="auto"/>
            </w:tcBorders>
            <w:shd w:val="clear" w:color="auto" w:fill="auto"/>
          </w:tcPr>
          <w:p w14:paraId="791FAC37" w14:textId="77777777" w:rsidR="00E02BEF" w:rsidRDefault="001F6019" w:rsidP="00E671CC">
            <w:pPr>
              <w:pStyle w:val="paragraph"/>
              <w:spacing w:before="0" w:beforeAutospacing="0" w:after="0" w:afterAutospacing="0"/>
              <w:jc w:val="both"/>
              <w:textAlignment w:val="baseline"/>
              <w:rPr>
                <w:rFonts w:asciiTheme="minorHAnsi" w:hAnsiTheme="minorHAnsi" w:cstheme="minorHAnsi"/>
                <w:sz w:val="22"/>
                <w:szCs w:val="22"/>
              </w:rPr>
            </w:pPr>
            <w:r w:rsidRPr="001F6019">
              <w:rPr>
                <w:rFonts w:asciiTheme="minorHAnsi" w:hAnsiTheme="minorHAnsi" w:cstheme="minorHAnsi"/>
                <w:sz w:val="22"/>
                <w:szCs w:val="22"/>
              </w:rPr>
              <w:t>The duration of treatment will be determined by the specialist based on clinical response and tolerability</w:t>
            </w:r>
            <w:r>
              <w:rPr>
                <w:rFonts w:asciiTheme="minorHAnsi" w:hAnsiTheme="minorHAnsi" w:cstheme="minorHAnsi"/>
                <w:sz w:val="22"/>
                <w:szCs w:val="22"/>
              </w:rPr>
              <w:t>.</w:t>
            </w:r>
          </w:p>
          <w:p w14:paraId="5B9DEDE4" w14:textId="7AD14A7D" w:rsidR="00CA1346" w:rsidRPr="001F6019" w:rsidRDefault="00CA1346" w:rsidP="00E671CC">
            <w:pPr>
              <w:pStyle w:val="paragraph"/>
              <w:spacing w:before="0" w:beforeAutospacing="0" w:after="0" w:afterAutospacing="0"/>
              <w:jc w:val="both"/>
              <w:textAlignment w:val="baseline"/>
              <w:rPr>
                <w:rStyle w:val="normaltextrun"/>
                <w:rFonts w:asciiTheme="minorHAnsi" w:hAnsiTheme="minorHAnsi" w:cstheme="minorHAnsi"/>
                <w:sz w:val="22"/>
                <w:szCs w:val="22"/>
                <w:lang w:val="en-AU"/>
              </w:rPr>
            </w:pPr>
          </w:p>
        </w:tc>
      </w:tr>
      <w:tr w:rsidR="00B22880" w:rsidRPr="00B22880" w14:paraId="4D73FB76" w14:textId="77777777" w:rsidTr="00C70EC5">
        <w:trPr>
          <w:trHeight w:val="300"/>
        </w:trPr>
        <w:tc>
          <w:tcPr>
            <w:tcW w:w="3209" w:type="dxa"/>
            <w:tcBorders>
              <w:top w:val="single" w:sz="6" w:space="0" w:color="auto"/>
              <w:left w:val="single" w:sz="6" w:space="0" w:color="auto"/>
              <w:bottom w:val="single" w:sz="6" w:space="0" w:color="auto"/>
              <w:right w:val="single" w:sz="6" w:space="0" w:color="auto"/>
            </w:tcBorders>
            <w:shd w:val="clear" w:color="auto" w:fill="FFFFFF" w:themeFill="background1"/>
          </w:tcPr>
          <w:p w14:paraId="53B34DC9" w14:textId="77777777" w:rsidR="00E02BEF" w:rsidRPr="009D3CF9" w:rsidRDefault="00E02BEF" w:rsidP="00E671CC">
            <w:pPr>
              <w:pStyle w:val="paragraph"/>
              <w:spacing w:before="0" w:beforeAutospacing="0" w:after="0" w:afterAutospacing="0"/>
              <w:rPr>
                <w:rStyle w:val="normaltextrun"/>
                <w:rFonts w:asciiTheme="minorHAnsi" w:hAnsiTheme="minorHAnsi" w:cstheme="minorHAnsi"/>
                <w:b/>
                <w:bCs/>
                <w:sz w:val="22"/>
                <w:szCs w:val="22"/>
                <w:lang w:val="en-AU"/>
              </w:rPr>
            </w:pPr>
            <w:r w:rsidRPr="009D3CF9">
              <w:rPr>
                <w:rStyle w:val="normaltextrun"/>
                <w:rFonts w:asciiTheme="minorHAnsi" w:hAnsiTheme="minorHAnsi" w:cstheme="minorHAnsi"/>
                <w:b/>
                <w:bCs/>
                <w:sz w:val="22"/>
                <w:szCs w:val="22"/>
                <w:lang w:val="en-AU"/>
              </w:rPr>
              <w:t>Stopping criteria and treatment discontinuation</w:t>
            </w:r>
          </w:p>
        </w:tc>
        <w:tc>
          <w:tcPr>
            <w:tcW w:w="6936" w:type="dxa"/>
            <w:gridSpan w:val="5"/>
            <w:tcBorders>
              <w:top w:val="single" w:sz="6" w:space="0" w:color="auto"/>
              <w:left w:val="single" w:sz="6" w:space="0" w:color="auto"/>
              <w:bottom w:val="single" w:sz="6" w:space="0" w:color="auto"/>
              <w:right w:val="single" w:sz="6" w:space="0" w:color="auto"/>
            </w:tcBorders>
            <w:shd w:val="clear" w:color="auto" w:fill="auto"/>
          </w:tcPr>
          <w:p w14:paraId="665E2B7A" w14:textId="77777777" w:rsidR="00E02BEF" w:rsidRDefault="001F6019" w:rsidP="00E671CC">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T</w:t>
            </w:r>
            <w:r w:rsidRPr="001F6019">
              <w:rPr>
                <w:rFonts w:asciiTheme="minorHAnsi" w:hAnsiTheme="minorHAnsi" w:cstheme="minorHAnsi"/>
                <w:sz w:val="22"/>
                <w:szCs w:val="22"/>
              </w:rPr>
              <w:t xml:space="preserve">reatment </w:t>
            </w:r>
            <w:r>
              <w:rPr>
                <w:rFonts w:asciiTheme="minorHAnsi" w:hAnsiTheme="minorHAnsi" w:cstheme="minorHAnsi"/>
                <w:sz w:val="22"/>
                <w:szCs w:val="22"/>
              </w:rPr>
              <w:t xml:space="preserve">should only be stopped </w:t>
            </w:r>
            <w:r w:rsidRPr="001F6019">
              <w:rPr>
                <w:rFonts w:asciiTheme="minorHAnsi" w:hAnsiTheme="minorHAnsi" w:cstheme="minorHAnsi"/>
                <w:sz w:val="22"/>
                <w:szCs w:val="22"/>
              </w:rPr>
              <w:t>on the advice of the specialis</w:t>
            </w:r>
            <w:r>
              <w:rPr>
                <w:rFonts w:asciiTheme="minorHAnsi" w:hAnsiTheme="minorHAnsi" w:cstheme="minorHAnsi"/>
                <w:sz w:val="22"/>
                <w:szCs w:val="22"/>
              </w:rPr>
              <w:t>t</w:t>
            </w:r>
            <w:r w:rsidR="00EB0525">
              <w:rPr>
                <w:rFonts w:asciiTheme="minorHAnsi" w:hAnsiTheme="minorHAnsi" w:cstheme="minorHAnsi"/>
                <w:sz w:val="22"/>
                <w:szCs w:val="22"/>
              </w:rPr>
              <w:t>, for example in case of adverse effects, no clinical response, pregnancy, breastfeeding and drug interaction.</w:t>
            </w:r>
          </w:p>
          <w:p w14:paraId="3B2719C3" w14:textId="77777777" w:rsidR="00CA1346" w:rsidRDefault="00CA1346" w:rsidP="00E671CC">
            <w:pPr>
              <w:pStyle w:val="paragraph"/>
              <w:spacing w:before="0" w:beforeAutospacing="0" w:after="0" w:afterAutospacing="0"/>
              <w:jc w:val="both"/>
              <w:textAlignment w:val="baseline"/>
              <w:rPr>
                <w:rStyle w:val="normaltextrun"/>
                <w:rFonts w:asciiTheme="minorHAnsi" w:hAnsiTheme="minorHAnsi" w:cstheme="minorHAnsi"/>
                <w:sz w:val="22"/>
                <w:szCs w:val="22"/>
                <w:lang w:val="en-AU"/>
              </w:rPr>
            </w:pPr>
          </w:p>
          <w:p w14:paraId="2F87E145" w14:textId="77777777" w:rsidR="00F47CFE" w:rsidRDefault="00F47CFE" w:rsidP="00E671CC">
            <w:pPr>
              <w:pStyle w:val="paragraph"/>
              <w:spacing w:before="0" w:beforeAutospacing="0" w:after="0" w:afterAutospacing="0"/>
              <w:jc w:val="both"/>
              <w:textAlignment w:val="baseline"/>
              <w:rPr>
                <w:rStyle w:val="normaltextrun"/>
                <w:rFonts w:asciiTheme="minorHAnsi" w:hAnsiTheme="minorHAnsi"/>
                <w:sz w:val="22"/>
                <w:szCs w:val="22"/>
                <w:lang w:val="en-AU"/>
              </w:rPr>
            </w:pPr>
          </w:p>
          <w:p w14:paraId="64AB58E9" w14:textId="77777777" w:rsidR="00F47CFE" w:rsidRDefault="00F47CFE" w:rsidP="00E671CC">
            <w:pPr>
              <w:pStyle w:val="paragraph"/>
              <w:spacing w:before="0" w:beforeAutospacing="0" w:after="0" w:afterAutospacing="0"/>
              <w:jc w:val="both"/>
              <w:textAlignment w:val="baseline"/>
              <w:rPr>
                <w:rStyle w:val="normaltextrun"/>
                <w:rFonts w:asciiTheme="minorHAnsi" w:hAnsiTheme="minorHAnsi"/>
                <w:sz w:val="22"/>
                <w:szCs w:val="22"/>
                <w:lang w:val="en-AU"/>
              </w:rPr>
            </w:pPr>
          </w:p>
          <w:p w14:paraId="20BC0917" w14:textId="1BDA840E" w:rsidR="00F47CFE" w:rsidRPr="001F6019" w:rsidRDefault="00F47CFE" w:rsidP="00E671CC">
            <w:pPr>
              <w:pStyle w:val="paragraph"/>
              <w:spacing w:before="0" w:beforeAutospacing="0" w:after="0" w:afterAutospacing="0"/>
              <w:jc w:val="both"/>
              <w:textAlignment w:val="baseline"/>
              <w:rPr>
                <w:rStyle w:val="normaltextrun"/>
                <w:rFonts w:asciiTheme="minorHAnsi" w:hAnsiTheme="minorHAnsi" w:cstheme="minorHAnsi"/>
                <w:sz w:val="22"/>
                <w:szCs w:val="22"/>
                <w:lang w:val="en-AU"/>
              </w:rPr>
            </w:pPr>
          </w:p>
        </w:tc>
      </w:tr>
      <w:tr w:rsidR="00B22880" w:rsidRPr="00B22880" w14:paraId="3A9E8A0A" w14:textId="77777777" w:rsidTr="00C70EC5">
        <w:trPr>
          <w:trHeight w:val="300"/>
        </w:trPr>
        <w:tc>
          <w:tcPr>
            <w:tcW w:w="32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35D18B8" w14:textId="77777777" w:rsidR="00E02BEF" w:rsidRPr="009D3CF9" w:rsidRDefault="00E02BEF" w:rsidP="00E671CC">
            <w:pPr>
              <w:pStyle w:val="paragraph"/>
              <w:spacing w:before="0" w:beforeAutospacing="0" w:after="0" w:afterAutospacing="0"/>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lastRenderedPageBreak/>
              <w:t>Baseline monitoring (by specialist)</w:t>
            </w:r>
          </w:p>
        </w:tc>
        <w:tc>
          <w:tcPr>
            <w:tcW w:w="6936" w:type="dxa"/>
            <w:gridSpan w:val="5"/>
            <w:tcBorders>
              <w:top w:val="single" w:sz="6" w:space="0" w:color="auto"/>
              <w:left w:val="single" w:sz="6" w:space="0" w:color="auto"/>
              <w:bottom w:val="single" w:sz="6" w:space="0" w:color="auto"/>
              <w:right w:val="single" w:sz="6" w:space="0" w:color="auto"/>
            </w:tcBorders>
            <w:shd w:val="clear" w:color="auto" w:fill="auto"/>
            <w:hideMark/>
          </w:tcPr>
          <w:p w14:paraId="6E1F8087" w14:textId="77777777" w:rsidR="006079DD" w:rsidRDefault="00E02BEF" w:rsidP="00E671CC">
            <w:pPr>
              <w:pStyle w:val="paragraph"/>
              <w:spacing w:before="0" w:after="0"/>
              <w:jc w:val="both"/>
              <w:textAlignment w:val="baseline"/>
              <w:rPr>
                <w:rStyle w:val="eop"/>
                <w:rFonts w:asciiTheme="minorHAnsi" w:hAnsiTheme="minorHAnsi" w:cstheme="minorHAnsi"/>
                <w:sz w:val="22"/>
                <w:szCs w:val="22"/>
              </w:rPr>
            </w:pPr>
            <w:r w:rsidRPr="009D3CF9">
              <w:rPr>
                <w:rStyle w:val="normaltextrun"/>
                <w:rFonts w:asciiTheme="minorHAnsi" w:hAnsiTheme="minorHAnsi" w:cstheme="minorHAnsi"/>
                <w:b/>
                <w:bCs/>
                <w:sz w:val="22"/>
                <w:szCs w:val="22"/>
                <w:u w:val="single"/>
                <w:lang w:val="en-AU"/>
              </w:rPr>
              <w:t>Baseline monitoring:</w:t>
            </w:r>
            <w:r w:rsidRPr="009D3CF9">
              <w:rPr>
                <w:rStyle w:val="eop"/>
                <w:rFonts w:asciiTheme="minorHAnsi" w:hAnsiTheme="minorHAnsi" w:cstheme="minorHAnsi"/>
                <w:sz w:val="22"/>
                <w:szCs w:val="22"/>
              </w:rPr>
              <w:t> </w:t>
            </w:r>
          </w:p>
          <w:p w14:paraId="0FA42D7E" w14:textId="595B38E0" w:rsidR="00CA1346" w:rsidRDefault="006079DD" w:rsidP="00E671CC">
            <w:pPr>
              <w:pStyle w:val="paragraph"/>
              <w:spacing w:before="0" w:after="0"/>
              <w:jc w:val="both"/>
              <w:textAlignment w:val="baseline"/>
              <w:rPr>
                <w:rStyle w:val="eop"/>
                <w:rFonts w:asciiTheme="minorHAnsi" w:hAnsiTheme="minorHAnsi" w:cstheme="minorHAnsi"/>
                <w:sz w:val="22"/>
                <w:szCs w:val="22"/>
              </w:rPr>
            </w:pPr>
            <w:r>
              <w:rPr>
                <w:rFonts w:asciiTheme="minorHAnsi" w:hAnsiTheme="minorHAnsi" w:cstheme="minorHAnsi"/>
                <w:sz w:val="22"/>
                <w:szCs w:val="22"/>
              </w:rPr>
              <w:t>M</w:t>
            </w:r>
            <w:r w:rsidR="000D53BE" w:rsidRPr="000D53BE">
              <w:rPr>
                <w:rFonts w:asciiTheme="minorHAnsi" w:hAnsiTheme="minorHAnsi" w:cstheme="minorHAnsi"/>
                <w:sz w:val="22"/>
                <w:szCs w:val="22"/>
              </w:rPr>
              <w:t>easure spasticity including Ashworth Scale and a Numerical Rating Scale (NRS) for spasticity and spasms.</w:t>
            </w:r>
            <w:r w:rsidR="00E02BEF" w:rsidRPr="009D3CF9">
              <w:rPr>
                <w:rStyle w:val="eop"/>
                <w:rFonts w:asciiTheme="minorHAnsi" w:hAnsiTheme="minorHAnsi" w:cstheme="minorHAnsi"/>
                <w:sz w:val="22"/>
                <w:szCs w:val="22"/>
              </w:rPr>
              <w:t> </w:t>
            </w:r>
          </w:p>
          <w:p w14:paraId="151FF67C" w14:textId="45B6C4AE" w:rsidR="00E02BEF" w:rsidRPr="009D3CF9" w:rsidRDefault="00E02BEF" w:rsidP="00E671CC">
            <w:pPr>
              <w:pStyle w:val="paragraph"/>
              <w:spacing w:before="0" w:after="0"/>
              <w:jc w:val="both"/>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tc>
      </w:tr>
      <w:tr w:rsidR="00B525B3" w:rsidRPr="00B22880" w14:paraId="1AB32688" w14:textId="77777777" w:rsidTr="00C70EC5">
        <w:trPr>
          <w:trHeight w:val="150"/>
        </w:trPr>
        <w:tc>
          <w:tcPr>
            <w:tcW w:w="3209" w:type="dxa"/>
            <w:vMerge w:val="restart"/>
            <w:tcBorders>
              <w:top w:val="single" w:sz="6" w:space="0" w:color="auto"/>
              <w:left w:val="single" w:sz="6" w:space="0" w:color="auto"/>
              <w:right w:val="single" w:sz="6" w:space="0" w:color="auto"/>
            </w:tcBorders>
            <w:shd w:val="clear" w:color="auto" w:fill="FFFFFF" w:themeFill="background1"/>
          </w:tcPr>
          <w:p w14:paraId="4FE5F856" w14:textId="02F7C93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Ongoing monitoring (by primary care clinician)</w:t>
            </w:r>
            <w:r w:rsidRPr="009D3CF9">
              <w:rPr>
                <w:rStyle w:val="eop"/>
                <w:rFonts w:asciiTheme="minorHAnsi" w:hAnsiTheme="minorHAnsi" w:cstheme="minorHAnsi"/>
                <w:sz w:val="22"/>
                <w:szCs w:val="22"/>
              </w:rPr>
              <w:t> </w:t>
            </w:r>
          </w:p>
          <w:p w14:paraId="6D4CF2F8" w14:textId="6B5E84BE" w:rsidR="00B525B3" w:rsidRPr="00BD651C" w:rsidRDefault="00B525B3" w:rsidP="00B525B3">
            <w:pPr>
              <w:pStyle w:val="paragraph"/>
              <w:spacing w:before="0" w:beforeAutospacing="0" w:after="0" w:afterAutospacing="0"/>
              <w:textAlignment w:val="baseline"/>
              <w:rPr>
                <w:rStyle w:val="normaltextrun"/>
                <w:rFonts w:asciiTheme="minorHAnsi" w:hAnsiTheme="minorHAnsi" w:cstheme="minorHAnsi"/>
                <w:b/>
                <w:bCs/>
                <w:i/>
                <w:iCs/>
                <w:sz w:val="22"/>
                <w:szCs w:val="22"/>
                <w:lang w:val="en-AU"/>
              </w:rPr>
            </w:pPr>
          </w:p>
        </w:tc>
        <w:tc>
          <w:tcPr>
            <w:tcW w:w="2365" w:type="dxa"/>
            <w:gridSpan w:val="2"/>
            <w:tcBorders>
              <w:top w:val="single" w:sz="6" w:space="0" w:color="auto"/>
              <w:left w:val="single" w:sz="6" w:space="0" w:color="auto"/>
              <w:bottom w:val="single" w:sz="6" w:space="0" w:color="auto"/>
              <w:right w:val="single" w:sz="6" w:space="0" w:color="auto"/>
            </w:tcBorders>
            <w:shd w:val="clear" w:color="auto" w:fill="auto"/>
          </w:tcPr>
          <w:p w14:paraId="09D5A09A" w14:textId="21E7921D" w:rsidR="00B525B3" w:rsidRPr="009D3CF9" w:rsidRDefault="00B525B3" w:rsidP="009D3CF9">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r w:rsidRPr="009D3CF9">
              <w:rPr>
                <w:rStyle w:val="normaltextrun"/>
                <w:rFonts w:asciiTheme="minorHAnsi" w:hAnsiTheme="minorHAnsi" w:cstheme="minorHAnsi"/>
                <w:b/>
                <w:bCs/>
                <w:sz w:val="22"/>
                <w:szCs w:val="22"/>
                <w:lang w:val="en-AU"/>
              </w:rPr>
              <w:t>Test</w:t>
            </w:r>
          </w:p>
        </w:tc>
        <w:tc>
          <w:tcPr>
            <w:tcW w:w="2285" w:type="dxa"/>
            <w:gridSpan w:val="2"/>
            <w:tcBorders>
              <w:top w:val="single" w:sz="6" w:space="0" w:color="auto"/>
              <w:left w:val="single" w:sz="6" w:space="0" w:color="auto"/>
              <w:bottom w:val="single" w:sz="6" w:space="0" w:color="auto"/>
              <w:right w:val="single" w:sz="6" w:space="0" w:color="auto"/>
            </w:tcBorders>
            <w:shd w:val="clear" w:color="auto" w:fill="auto"/>
          </w:tcPr>
          <w:p w14:paraId="637EFB93" w14:textId="4BDD3A20" w:rsidR="00B525B3" w:rsidRPr="009D3CF9" w:rsidRDefault="00B525B3" w:rsidP="009D3CF9">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r w:rsidRPr="009D3CF9">
              <w:rPr>
                <w:rStyle w:val="normaltextrun"/>
                <w:rFonts w:asciiTheme="minorHAnsi" w:hAnsiTheme="minorHAnsi" w:cstheme="minorHAnsi"/>
                <w:b/>
                <w:bCs/>
                <w:sz w:val="22"/>
                <w:szCs w:val="22"/>
                <w:lang w:val="en-AU"/>
              </w:rPr>
              <w:t>Frequency</w:t>
            </w:r>
          </w:p>
        </w:tc>
        <w:tc>
          <w:tcPr>
            <w:tcW w:w="2286" w:type="dxa"/>
            <w:tcBorders>
              <w:top w:val="single" w:sz="6" w:space="0" w:color="auto"/>
              <w:left w:val="single" w:sz="6" w:space="0" w:color="auto"/>
              <w:bottom w:val="single" w:sz="6" w:space="0" w:color="auto"/>
              <w:right w:val="single" w:sz="6" w:space="0" w:color="auto"/>
            </w:tcBorders>
            <w:shd w:val="clear" w:color="auto" w:fill="auto"/>
          </w:tcPr>
          <w:p w14:paraId="3C120769" w14:textId="010BC46E" w:rsidR="00B525B3" w:rsidRPr="009D3CF9" w:rsidRDefault="00B525B3" w:rsidP="009D3CF9">
            <w:pPr>
              <w:pStyle w:val="paragraph"/>
              <w:spacing w:before="0" w:beforeAutospacing="0" w:after="0" w:afterAutospacing="0"/>
              <w:jc w:val="center"/>
              <w:textAlignment w:val="baseline"/>
              <w:rPr>
                <w:rStyle w:val="normaltextrun"/>
                <w:rFonts w:asciiTheme="minorHAnsi" w:hAnsiTheme="minorHAnsi" w:cstheme="minorHAnsi"/>
                <w:b/>
                <w:bCs/>
                <w:sz w:val="22"/>
                <w:szCs w:val="22"/>
                <w:u w:val="single"/>
                <w:lang w:val="en-AU"/>
              </w:rPr>
            </w:pPr>
            <w:r w:rsidRPr="00B22880">
              <w:rPr>
                <w:rStyle w:val="eop"/>
                <w:rFonts w:asciiTheme="minorHAnsi" w:hAnsiTheme="minorHAnsi" w:cstheme="minorHAnsi"/>
                <w:b/>
                <w:bCs/>
                <w:sz w:val="22"/>
                <w:szCs w:val="22"/>
              </w:rPr>
              <w:t>Action if out of range</w:t>
            </w:r>
          </w:p>
        </w:tc>
      </w:tr>
      <w:tr w:rsidR="00B525B3" w:rsidRPr="00B22880" w14:paraId="2679FD7B" w14:textId="77777777" w:rsidTr="00C70EC5">
        <w:trPr>
          <w:trHeight w:val="150"/>
        </w:trPr>
        <w:tc>
          <w:tcPr>
            <w:tcW w:w="3209" w:type="dxa"/>
            <w:vMerge/>
          </w:tcPr>
          <w:p w14:paraId="1223AEC5" w14:textId="77777777" w:rsidR="00B525B3" w:rsidRPr="009D3CF9" w:rsidRDefault="00B525B3" w:rsidP="00B525B3">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p>
        </w:tc>
        <w:tc>
          <w:tcPr>
            <w:tcW w:w="2365" w:type="dxa"/>
            <w:gridSpan w:val="2"/>
            <w:tcBorders>
              <w:top w:val="single" w:sz="6" w:space="0" w:color="auto"/>
              <w:left w:val="single" w:sz="6" w:space="0" w:color="auto"/>
              <w:bottom w:val="single" w:sz="6" w:space="0" w:color="auto"/>
              <w:right w:val="single" w:sz="6" w:space="0" w:color="auto"/>
            </w:tcBorders>
            <w:shd w:val="clear" w:color="auto" w:fill="auto"/>
          </w:tcPr>
          <w:p w14:paraId="68C18CC6" w14:textId="6AA7A538" w:rsidR="00B525B3" w:rsidRPr="00E00975" w:rsidRDefault="003F7BD6" w:rsidP="00E00975">
            <w:pPr>
              <w:pStyle w:val="paragraph"/>
              <w:spacing w:before="0" w:beforeAutospacing="0" w:after="0" w:afterAutospacing="0"/>
              <w:textAlignment w:val="baseline"/>
              <w:rPr>
                <w:rStyle w:val="normaltextrun"/>
                <w:rFonts w:asciiTheme="minorHAnsi" w:hAnsiTheme="minorHAnsi" w:cstheme="minorHAnsi"/>
                <w:sz w:val="22"/>
                <w:szCs w:val="22"/>
                <w:lang w:val="en-AU"/>
              </w:rPr>
            </w:pPr>
            <w:r w:rsidRPr="00E00975">
              <w:rPr>
                <w:rFonts w:asciiTheme="minorHAnsi" w:hAnsiTheme="minorHAnsi" w:cstheme="minorHAnsi"/>
                <w:sz w:val="22"/>
                <w:szCs w:val="22"/>
              </w:rPr>
              <w:t>No specific monitoring</w:t>
            </w:r>
            <w:r w:rsidR="00A14096" w:rsidRPr="00E00975">
              <w:rPr>
                <w:rFonts w:asciiTheme="minorHAnsi" w:hAnsiTheme="minorHAnsi" w:cstheme="minorHAnsi"/>
                <w:sz w:val="22"/>
                <w:szCs w:val="22"/>
              </w:rPr>
              <w:t xml:space="preserve"> including blood monitoring</w:t>
            </w:r>
            <w:r w:rsidRPr="00E00975">
              <w:rPr>
                <w:rFonts w:asciiTheme="minorHAnsi" w:hAnsiTheme="minorHAnsi" w:cstheme="minorHAnsi"/>
                <w:sz w:val="22"/>
                <w:szCs w:val="22"/>
              </w:rPr>
              <w:t xml:space="preserve"> is required apart from review of adverse effects, patient’s impression of efficacy and their mood</w:t>
            </w:r>
          </w:p>
        </w:tc>
        <w:tc>
          <w:tcPr>
            <w:tcW w:w="2285" w:type="dxa"/>
            <w:gridSpan w:val="2"/>
            <w:tcBorders>
              <w:top w:val="single" w:sz="6" w:space="0" w:color="auto"/>
              <w:left w:val="single" w:sz="6" w:space="0" w:color="auto"/>
              <w:bottom w:val="single" w:sz="6" w:space="0" w:color="auto"/>
              <w:right w:val="single" w:sz="6" w:space="0" w:color="auto"/>
            </w:tcBorders>
            <w:shd w:val="clear" w:color="auto" w:fill="auto"/>
          </w:tcPr>
          <w:p w14:paraId="64426404" w14:textId="7585FD11" w:rsidR="00B525B3" w:rsidRPr="003F7BD6" w:rsidRDefault="003F7BD6" w:rsidP="00E00975">
            <w:pPr>
              <w:pStyle w:val="paragraph"/>
              <w:spacing w:before="0" w:beforeAutospacing="0" w:after="0" w:afterAutospacing="0"/>
              <w:textAlignment w:val="baseline"/>
              <w:rPr>
                <w:rStyle w:val="normaltextrun"/>
                <w:rFonts w:asciiTheme="minorHAnsi" w:hAnsiTheme="minorHAnsi" w:cstheme="minorHAnsi"/>
                <w:sz w:val="22"/>
                <w:szCs w:val="22"/>
                <w:lang w:val="en-AU"/>
              </w:rPr>
            </w:pPr>
            <w:r w:rsidRPr="003F7BD6">
              <w:rPr>
                <w:rStyle w:val="normaltextrun"/>
                <w:rFonts w:asciiTheme="minorHAnsi" w:hAnsiTheme="minorHAnsi" w:cstheme="minorHAnsi"/>
                <w:sz w:val="22"/>
                <w:szCs w:val="22"/>
                <w:lang w:val="en-AU"/>
              </w:rPr>
              <w:t>At each review</w:t>
            </w:r>
            <w:r>
              <w:rPr>
                <w:rStyle w:val="normaltextrun"/>
                <w:rFonts w:asciiTheme="minorHAnsi" w:hAnsiTheme="minorHAnsi" w:cstheme="minorHAnsi"/>
                <w:sz w:val="22"/>
                <w:szCs w:val="22"/>
                <w:lang w:val="en-AU"/>
              </w:rPr>
              <w:t xml:space="preserve"> by primary care clinician</w:t>
            </w:r>
          </w:p>
        </w:tc>
        <w:tc>
          <w:tcPr>
            <w:tcW w:w="2286" w:type="dxa"/>
            <w:tcBorders>
              <w:top w:val="single" w:sz="6" w:space="0" w:color="auto"/>
              <w:left w:val="single" w:sz="6" w:space="0" w:color="auto"/>
              <w:bottom w:val="single" w:sz="6" w:space="0" w:color="auto"/>
              <w:right w:val="single" w:sz="6" w:space="0" w:color="auto"/>
            </w:tcBorders>
            <w:shd w:val="clear" w:color="auto" w:fill="auto"/>
          </w:tcPr>
          <w:p w14:paraId="7DF476AE" w14:textId="7DB07D79" w:rsidR="00B525B3" w:rsidRPr="00A4405C" w:rsidRDefault="00A4405C" w:rsidP="00E00975">
            <w:pPr>
              <w:pStyle w:val="paragraph"/>
              <w:spacing w:before="0" w:beforeAutospacing="0" w:after="0" w:afterAutospacing="0"/>
              <w:textAlignment w:val="baseline"/>
              <w:rPr>
                <w:rStyle w:val="normaltextrun"/>
                <w:rFonts w:asciiTheme="minorHAnsi" w:hAnsiTheme="minorHAnsi" w:cstheme="minorHAnsi"/>
                <w:sz w:val="22"/>
                <w:szCs w:val="22"/>
                <w:lang w:val="en-AU"/>
              </w:rPr>
            </w:pPr>
            <w:r w:rsidRPr="00A4405C">
              <w:rPr>
                <w:rStyle w:val="normaltextrun"/>
                <w:rFonts w:asciiTheme="minorHAnsi" w:hAnsiTheme="minorHAnsi" w:cstheme="minorHAnsi"/>
                <w:sz w:val="22"/>
                <w:szCs w:val="22"/>
                <w:lang w:val="en-AU"/>
              </w:rPr>
              <w:t>To inform specialist (</w:t>
            </w:r>
            <w:r w:rsidR="007D4FBB" w:rsidRPr="00A4405C">
              <w:rPr>
                <w:rStyle w:val="normaltextrun"/>
                <w:rFonts w:asciiTheme="minorHAnsi" w:hAnsiTheme="minorHAnsi" w:cstheme="minorHAnsi"/>
                <w:sz w:val="22"/>
                <w:szCs w:val="22"/>
                <w:lang w:val="en-AU"/>
              </w:rPr>
              <w:t>if appropriate</w:t>
            </w:r>
            <w:r w:rsidRPr="00A4405C">
              <w:rPr>
                <w:rStyle w:val="normaltextrun"/>
                <w:rFonts w:asciiTheme="minorHAnsi" w:hAnsiTheme="minorHAnsi" w:cstheme="minorHAnsi"/>
                <w:sz w:val="22"/>
                <w:szCs w:val="22"/>
                <w:lang w:val="en-AU"/>
              </w:rPr>
              <w:t xml:space="preserve">) but to follow local guidelines for treatment of common adverse effects </w:t>
            </w:r>
            <w:r w:rsidR="00A14096">
              <w:rPr>
                <w:rStyle w:val="normaltextrun"/>
                <w:rFonts w:asciiTheme="minorHAnsi" w:hAnsiTheme="minorHAnsi" w:cstheme="minorHAnsi"/>
                <w:sz w:val="22"/>
                <w:szCs w:val="22"/>
                <w:lang w:val="en-AU"/>
              </w:rPr>
              <w:t>(</w:t>
            </w:r>
            <w:r w:rsidR="00A14096">
              <w:rPr>
                <w:rStyle w:val="normaltextrun"/>
                <w:rFonts w:asciiTheme="minorHAnsi" w:hAnsiTheme="minorHAnsi" w:cstheme="minorHAnsi"/>
                <w:lang w:val="en-AU"/>
              </w:rPr>
              <w:t>see below)</w:t>
            </w:r>
          </w:p>
        </w:tc>
      </w:tr>
      <w:tr w:rsidR="00B525B3" w:rsidRPr="00B22880" w14:paraId="23FB3F5E" w14:textId="77777777" w:rsidTr="00C70EC5">
        <w:trPr>
          <w:trHeight w:val="300"/>
        </w:trPr>
        <w:tc>
          <w:tcPr>
            <w:tcW w:w="3209" w:type="dxa"/>
            <w:tcBorders>
              <w:top w:val="single" w:sz="6" w:space="0" w:color="auto"/>
              <w:left w:val="single" w:sz="6" w:space="0" w:color="auto"/>
              <w:bottom w:val="single" w:sz="6" w:space="0" w:color="auto"/>
              <w:right w:val="single" w:sz="6" w:space="0" w:color="auto"/>
            </w:tcBorders>
            <w:shd w:val="clear" w:color="auto" w:fill="FFFFFF" w:themeFill="background1"/>
          </w:tcPr>
          <w:p w14:paraId="1EA37C62" w14:textId="77777777" w:rsidR="00B525B3" w:rsidRPr="00B22880" w:rsidRDefault="00B525B3" w:rsidP="00B525B3">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r w:rsidRPr="00B22880">
              <w:rPr>
                <w:rStyle w:val="normaltextrun"/>
                <w:rFonts w:asciiTheme="minorHAnsi" w:hAnsiTheme="minorHAnsi" w:cstheme="minorHAnsi"/>
                <w:b/>
                <w:bCs/>
                <w:sz w:val="22"/>
                <w:szCs w:val="22"/>
                <w:lang w:val="en-AU"/>
              </w:rPr>
              <w:t xml:space="preserve">Follow up arrangements </w:t>
            </w:r>
          </w:p>
          <w:p w14:paraId="58DBF37E" w14:textId="2172E837" w:rsidR="00B525B3" w:rsidRPr="009D3CF9" w:rsidRDefault="00B525B3" w:rsidP="00B525B3">
            <w:pPr>
              <w:pStyle w:val="paragraph"/>
              <w:spacing w:before="0" w:beforeAutospacing="0" w:after="0" w:afterAutospacing="0"/>
              <w:textAlignment w:val="baseline"/>
              <w:rPr>
                <w:rStyle w:val="normaltextrun"/>
                <w:rFonts w:asciiTheme="minorHAnsi" w:hAnsiTheme="minorHAnsi" w:cstheme="minorHAnsi"/>
                <w:b/>
                <w:bCs/>
                <w:sz w:val="22"/>
                <w:szCs w:val="22"/>
                <w:lang w:val="en-AU"/>
              </w:rPr>
            </w:pPr>
          </w:p>
        </w:tc>
        <w:tc>
          <w:tcPr>
            <w:tcW w:w="6936" w:type="dxa"/>
            <w:gridSpan w:val="5"/>
            <w:tcBorders>
              <w:top w:val="single" w:sz="6" w:space="0" w:color="auto"/>
              <w:left w:val="single" w:sz="6" w:space="0" w:color="auto"/>
              <w:bottom w:val="single" w:sz="6" w:space="0" w:color="auto"/>
              <w:right w:val="single" w:sz="6" w:space="0" w:color="auto"/>
            </w:tcBorders>
            <w:shd w:val="clear" w:color="auto" w:fill="auto"/>
          </w:tcPr>
          <w:p w14:paraId="0919205D" w14:textId="34F23154" w:rsidR="00B525B3" w:rsidRPr="00CA1346" w:rsidRDefault="00CA1346" w:rsidP="00CA1346">
            <w:pPr>
              <w:pStyle w:val="ListNumber"/>
              <w:rPr>
                <w:rStyle w:val="normaltextrun"/>
              </w:rPr>
            </w:pPr>
            <w:r>
              <w:t>Once dose and treatment plan for primary care agreed, to be reviewed by specialist every 6 months or minimum annually if stable.</w:t>
            </w:r>
          </w:p>
        </w:tc>
      </w:tr>
      <w:tr w:rsidR="00B525B3" w:rsidRPr="00B22880" w14:paraId="2612D3CE" w14:textId="77777777" w:rsidTr="00C70EC5">
        <w:trPr>
          <w:trHeight w:val="255"/>
        </w:trPr>
        <w:tc>
          <w:tcPr>
            <w:tcW w:w="3209"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6559FFF" w14:textId="77777777" w:rsidR="00B525B3" w:rsidRPr="009D3CF9" w:rsidRDefault="5534B472" w:rsidP="54E3825D">
            <w:pPr>
              <w:pStyle w:val="paragraph"/>
              <w:spacing w:before="0" w:beforeAutospacing="0" w:after="0" w:afterAutospacing="0"/>
              <w:textAlignment w:val="baseline"/>
              <w:rPr>
                <w:rFonts w:asciiTheme="minorHAnsi" w:hAnsiTheme="minorHAnsi" w:cstheme="minorBidi"/>
                <w:sz w:val="22"/>
                <w:szCs w:val="22"/>
              </w:rPr>
            </w:pPr>
            <w:r w:rsidRPr="54E3825D">
              <w:rPr>
                <w:rStyle w:val="normaltextrun"/>
                <w:rFonts w:asciiTheme="minorHAnsi" w:hAnsiTheme="minorHAnsi" w:cstheme="minorBidi"/>
                <w:b/>
                <w:bCs/>
                <w:sz w:val="22"/>
                <w:szCs w:val="22"/>
                <w:lang w:val="en-AU"/>
              </w:rPr>
              <w:t>Adverse effects and management</w:t>
            </w:r>
            <w:r w:rsidRPr="54E3825D">
              <w:rPr>
                <w:rStyle w:val="eop"/>
                <w:rFonts w:asciiTheme="minorHAnsi" w:hAnsiTheme="minorHAnsi" w:cstheme="minorBidi"/>
                <w:sz w:val="22"/>
                <w:szCs w:val="22"/>
              </w:rPr>
              <w:t> </w:t>
            </w:r>
          </w:p>
          <w:p w14:paraId="0DE7DBDF"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p w14:paraId="2A323BC3" w14:textId="77777777" w:rsidR="00CA1346" w:rsidRPr="00E00975" w:rsidRDefault="5534B472" w:rsidP="00CA1346">
            <w:pPr>
              <w:pStyle w:val="Default"/>
              <w:rPr>
                <w:rFonts w:asciiTheme="minorHAnsi" w:hAnsiTheme="minorHAnsi" w:cstheme="minorHAnsi"/>
                <w:color w:val="auto"/>
                <w:sz w:val="22"/>
                <w:szCs w:val="22"/>
              </w:rPr>
            </w:pPr>
            <w:r w:rsidRPr="54E3825D">
              <w:rPr>
                <w:rFonts w:asciiTheme="minorHAnsi" w:hAnsiTheme="minorHAnsi" w:cstheme="minorBidi"/>
                <w:color w:val="auto"/>
                <w:sz w:val="22"/>
                <w:szCs w:val="22"/>
              </w:rPr>
              <w:t>For a full list of adverse effects, please refer to the</w:t>
            </w:r>
            <w:r w:rsidR="00CA1346">
              <w:rPr>
                <w:rFonts w:ascii="Calibri" w:eastAsia="Calibri" w:hAnsi="Calibri" w:cs="Calibri"/>
                <w:color w:val="000000" w:themeColor="text1"/>
                <w:sz w:val="22"/>
                <w:szCs w:val="22"/>
              </w:rPr>
              <w:t xml:space="preserve"> </w:t>
            </w:r>
            <w:hyperlink r:id="rId18" w:history="1">
              <w:r w:rsidR="00CA1346" w:rsidRPr="00E00975">
                <w:rPr>
                  <w:rStyle w:val="Hyperlink"/>
                  <w:rFonts w:asciiTheme="minorHAnsi" w:hAnsiTheme="minorHAnsi" w:cstheme="minorHAnsi"/>
                  <w:color w:val="auto"/>
                  <w:sz w:val="22"/>
                  <w:szCs w:val="22"/>
                </w:rPr>
                <w:t>Summary of Product Characteristics</w:t>
              </w:r>
            </w:hyperlink>
            <w:r w:rsidR="00CA1346" w:rsidRPr="00E00975">
              <w:rPr>
                <w:rStyle w:val="Hyperlink"/>
                <w:rFonts w:asciiTheme="minorHAnsi" w:hAnsiTheme="minorHAnsi" w:cstheme="minorHAnsi"/>
                <w:color w:val="auto"/>
                <w:sz w:val="22"/>
                <w:szCs w:val="22"/>
              </w:rPr>
              <w:t>.</w:t>
            </w:r>
          </w:p>
          <w:p w14:paraId="12EAB283" w14:textId="642B6B33" w:rsidR="00B525B3" w:rsidRPr="00E00975" w:rsidRDefault="00B525B3" w:rsidP="54E3825D">
            <w:pPr>
              <w:pStyle w:val="Default"/>
              <w:rPr>
                <w:rFonts w:ascii="Calibri" w:eastAsia="Calibri" w:hAnsi="Calibri" w:cs="Calibri"/>
                <w:color w:val="auto"/>
                <w:sz w:val="22"/>
                <w:szCs w:val="22"/>
              </w:rPr>
            </w:pPr>
          </w:p>
          <w:p w14:paraId="50CEFD6B" w14:textId="77777777" w:rsidR="00B525B3" w:rsidRPr="00E00975" w:rsidRDefault="00B525B3" w:rsidP="00B525B3">
            <w:pPr>
              <w:pStyle w:val="Default"/>
              <w:rPr>
                <w:rFonts w:asciiTheme="minorHAnsi" w:hAnsiTheme="minorHAnsi" w:cstheme="minorHAnsi"/>
                <w:color w:val="auto"/>
                <w:sz w:val="22"/>
                <w:szCs w:val="22"/>
              </w:rPr>
            </w:pPr>
          </w:p>
          <w:p w14:paraId="2FDCC3B2" w14:textId="1EB442F1" w:rsidR="00B525B3" w:rsidRPr="009D3CF9" w:rsidRDefault="00B525B3" w:rsidP="00B525B3">
            <w:pPr>
              <w:pStyle w:val="Default"/>
              <w:rPr>
                <w:rFonts w:asciiTheme="minorHAnsi" w:hAnsiTheme="minorHAnsi" w:cstheme="minorHAnsi"/>
                <w:sz w:val="22"/>
                <w:szCs w:val="22"/>
              </w:rPr>
            </w:pPr>
            <w:r w:rsidRPr="00E00975">
              <w:rPr>
                <w:rStyle w:val="normaltextrun"/>
                <w:rFonts w:asciiTheme="minorHAnsi" w:hAnsiTheme="minorHAnsi" w:cstheme="minorHAnsi"/>
                <w:color w:val="auto"/>
                <w:sz w:val="22"/>
                <w:szCs w:val="22"/>
                <w:shd w:val="clear" w:color="auto" w:fill="FFFFFF"/>
              </w:rPr>
              <w:t xml:space="preserve">Healthcare professionals are asked to report any suspected adverse reactions to the MHRA via the </w:t>
            </w:r>
            <w:r w:rsidRPr="00E00975">
              <w:rPr>
                <w:rStyle w:val="normaltextrun"/>
                <w:rFonts w:asciiTheme="minorHAnsi" w:hAnsiTheme="minorHAnsi" w:cstheme="minorHAnsi"/>
                <w:color w:val="auto"/>
                <w:sz w:val="22"/>
                <w:szCs w:val="22"/>
                <w:u w:val="single"/>
                <w:shd w:val="clear" w:color="auto" w:fill="FFFFFF"/>
              </w:rPr>
              <w:t xml:space="preserve">Yellow Card </w:t>
            </w:r>
            <w:hyperlink r:id="rId19" w:history="1">
              <w:r w:rsidRPr="00E00975">
                <w:rPr>
                  <w:rStyle w:val="Hyperlink"/>
                  <w:rFonts w:asciiTheme="minorHAnsi" w:hAnsiTheme="minorHAnsi" w:cstheme="minorHAnsi"/>
                  <w:color w:val="auto"/>
                  <w:sz w:val="22"/>
                  <w:szCs w:val="22"/>
                  <w:shd w:val="clear" w:color="auto" w:fill="FFFFFF"/>
                </w:rPr>
                <w:t>Scheme</w:t>
              </w:r>
            </w:hyperlink>
            <w:r w:rsidRPr="00E00975">
              <w:rPr>
                <w:rStyle w:val="normaltextrun"/>
                <w:rFonts w:asciiTheme="minorHAnsi" w:hAnsiTheme="minorHAnsi" w:cstheme="minorHAnsi"/>
                <w:color w:val="auto"/>
                <w:sz w:val="22"/>
                <w:szCs w:val="22"/>
                <w:shd w:val="clear" w:color="auto" w:fill="FFFFFF"/>
              </w:rPr>
              <w:t>.</w:t>
            </w:r>
            <w:r w:rsidRPr="00E00975">
              <w:rPr>
                <w:rStyle w:val="normaltextrun"/>
                <w:rFonts w:asciiTheme="minorHAnsi" w:hAnsiTheme="minorHAnsi" w:cstheme="minorHAnsi"/>
                <w:i/>
                <w:iCs/>
                <w:color w:val="auto"/>
                <w:sz w:val="22"/>
                <w:szCs w:val="22"/>
                <w:shd w:val="clear" w:color="auto" w:fill="FFFFFF"/>
              </w:rPr>
              <w:t> </w:t>
            </w:r>
            <w:r w:rsidRPr="00E00975">
              <w:rPr>
                <w:rStyle w:val="eop"/>
                <w:rFonts w:asciiTheme="minorHAnsi" w:hAnsiTheme="minorHAnsi" w:cstheme="minorHAnsi"/>
                <w:color w:val="auto"/>
                <w:sz w:val="22"/>
                <w:szCs w:val="22"/>
                <w:shd w:val="clear" w:color="auto" w:fill="FFFFFF"/>
              </w:rPr>
              <w:t> </w:t>
            </w:r>
            <w:r w:rsidRPr="00E00975">
              <w:rPr>
                <w:rFonts w:asciiTheme="minorHAnsi" w:hAnsiTheme="minorHAnsi" w:cstheme="minorHAnsi"/>
                <w:color w:val="auto"/>
                <w:sz w:val="22"/>
                <w:szCs w:val="22"/>
              </w:rPr>
              <w:t xml:space="preserve"> </w:t>
            </w:r>
          </w:p>
        </w:tc>
        <w:tc>
          <w:tcPr>
            <w:tcW w:w="23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34C44A1" w14:textId="61AAAA92" w:rsidR="00B525B3" w:rsidRPr="009D3CF9" w:rsidRDefault="5534B472" w:rsidP="54E3825D">
            <w:pPr>
              <w:pStyle w:val="paragraph"/>
              <w:spacing w:before="0" w:beforeAutospacing="0" w:after="0" w:afterAutospacing="0"/>
              <w:jc w:val="center"/>
              <w:textAlignment w:val="baseline"/>
              <w:rPr>
                <w:rFonts w:asciiTheme="minorHAnsi" w:hAnsiTheme="minorHAnsi" w:cstheme="minorBidi"/>
                <w:b/>
                <w:bCs/>
                <w:sz w:val="22"/>
                <w:szCs w:val="22"/>
              </w:rPr>
            </w:pPr>
            <w:r w:rsidRPr="54E3825D">
              <w:rPr>
                <w:rFonts w:asciiTheme="minorHAnsi" w:hAnsiTheme="minorHAnsi" w:cstheme="minorBidi"/>
                <w:b/>
                <w:bCs/>
                <w:sz w:val="22"/>
                <w:szCs w:val="22"/>
              </w:rPr>
              <w:t>Adverse effect</w:t>
            </w:r>
            <w:r w:rsidRPr="54E3825D">
              <w:rPr>
                <w:rFonts w:asciiTheme="minorHAnsi" w:hAnsiTheme="minorHAnsi" w:cstheme="minorBidi"/>
                <w:sz w:val="22"/>
                <w:szCs w:val="22"/>
              </w:rPr>
              <w:t xml:space="preserve"> </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FF19A78" w14:textId="77777777" w:rsidR="00B525B3" w:rsidRPr="009D3CF9" w:rsidRDefault="00B525B3" w:rsidP="00B525B3">
            <w:pPr>
              <w:pStyle w:val="paragraph"/>
              <w:spacing w:before="0" w:beforeAutospacing="0" w:after="0" w:afterAutospacing="0"/>
              <w:jc w:val="center"/>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Frequency</w:t>
            </w:r>
          </w:p>
        </w:tc>
        <w:tc>
          <w:tcPr>
            <w:tcW w:w="233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52BFE075" w14:textId="77777777" w:rsidR="00B525B3" w:rsidRPr="009D3CF9" w:rsidRDefault="00B525B3" w:rsidP="00B525B3">
            <w:pPr>
              <w:pStyle w:val="paragraph"/>
              <w:spacing w:before="0" w:beforeAutospacing="0" w:after="0" w:afterAutospacing="0"/>
              <w:jc w:val="center"/>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Action for GP</w:t>
            </w:r>
            <w:r w:rsidRPr="009D3CF9">
              <w:rPr>
                <w:rStyle w:val="eop"/>
                <w:rFonts w:asciiTheme="minorHAnsi" w:hAnsiTheme="minorHAnsi" w:cstheme="minorHAnsi"/>
                <w:sz w:val="22"/>
                <w:szCs w:val="22"/>
              </w:rPr>
              <w:t> </w:t>
            </w:r>
          </w:p>
        </w:tc>
      </w:tr>
      <w:tr w:rsidR="00B525B3" w:rsidRPr="00B22880" w14:paraId="385565AD" w14:textId="77777777" w:rsidTr="00C70EC5">
        <w:trPr>
          <w:trHeight w:val="255"/>
        </w:trPr>
        <w:tc>
          <w:tcPr>
            <w:tcW w:w="3209" w:type="dxa"/>
            <w:vMerge/>
            <w:vAlign w:val="center"/>
            <w:hideMark/>
          </w:tcPr>
          <w:p w14:paraId="3B543D82" w14:textId="77777777" w:rsidR="00B525B3" w:rsidRPr="009D3CF9" w:rsidRDefault="00B525B3" w:rsidP="00B525B3">
            <w:pPr>
              <w:rPr>
                <w:rFonts w:asciiTheme="minorHAnsi" w:hAnsiTheme="minorHAnsi" w:cstheme="minorHAnsi"/>
                <w:sz w:val="22"/>
                <w:szCs w:val="22"/>
              </w:rPr>
            </w:pPr>
          </w:p>
        </w:tc>
        <w:tc>
          <w:tcPr>
            <w:tcW w:w="233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DC51D91" w14:textId="1BF2AF89" w:rsidR="00CA1346" w:rsidRDefault="00CA1346" w:rsidP="00CA1346">
            <w:pPr>
              <w:pStyle w:val="paragraph"/>
              <w:spacing w:before="0" w:beforeAutospacing="0" w:after="0" w:afterAutospacing="0"/>
              <w:jc w:val="both"/>
              <w:textAlignment w:val="baseline"/>
              <w:rPr>
                <w:rFonts w:asciiTheme="minorHAnsi" w:hAnsiTheme="minorHAnsi" w:cstheme="minorHAnsi"/>
                <w:sz w:val="22"/>
                <w:szCs w:val="22"/>
              </w:rPr>
            </w:pPr>
            <w:r w:rsidRPr="00CA1346">
              <w:rPr>
                <w:rFonts w:asciiTheme="minorHAnsi" w:hAnsiTheme="minorHAnsi" w:cstheme="minorHAnsi"/>
                <w:sz w:val="22"/>
                <w:szCs w:val="22"/>
              </w:rPr>
              <w:t>Dizziness</w:t>
            </w:r>
          </w:p>
          <w:p w14:paraId="093D05D6" w14:textId="106B71FE" w:rsidR="00616B57" w:rsidRPr="00CA1346" w:rsidRDefault="00616B57" w:rsidP="00CA1346">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Fatigue</w:t>
            </w:r>
          </w:p>
          <w:p w14:paraId="5E0C0C48" w14:textId="06CE7AA7" w:rsidR="00CA1346" w:rsidRPr="00CA1346" w:rsidRDefault="00CA1346" w:rsidP="00CA1346">
            <w:pPr>
              <w:pStyle w:val="paragraph"/>
              <w:spacing w:before="0" w:beforeAutospacing="0" w:after="0" w:afterAutospacing="0"/>
              <w:jc w:val="both"/>
              <w:textAlignment w:val="baseline"/>
              <w:rPr>
                <w:rFonts w:asciiTheme="minorHAnsi" w:hAnsiTheme="minorHAnsi" w:cstheme="minorHAnsi"/>
                <w:sz w:val="22"/>
                <w:szCs w:val="22"/>
              </w:rPr>
            </w:pPr>
            <w:r w:rsidRPr="00CA1346">
              <w:rPr>
                <w:rFonts w:asciiTheme="minorHAnsi" w:hAnsiTheme="minorHAnsi" w:cstheme="minorHAnsi"/>
                <w:sz w:val="22"/>
                <w:szCs w:val="22"/>
              </w:rPr>
              <w:t>Psychiatric disorders</w:t>
            </w:r>
          </w:p>
          <w:p w14:paraId="0F400060" w14:textId="618CA25A" w:rsidR="00CA1346" w:rsidRPr="00CA1346" w:rsidRDefault="00CA1346" w:rsidP="00CA1346">
            <w:pPr>
              <w:pStyle w:val="paragraph"/>
              <w:spacing w:before="0" w:beforeAutospacing="0" w:after="0" w:afterAutospacing="0"/>
              <w:jc w:val="both"/>
              <w:textAlignment w:val="baseline"/>
              <w:rPr>
                <w:rFonts w:asciiTheme="minorHAnsi" w:hAnsiTheme="minorHAnsi" w:cstheme="minorHAnsi"/>
                <w:sz w:val="22"/>
                <w:szCs w:val="22"/>
              </w:rPr>
            </w:pPr>
            <w:r w:rsidRPr="00CA1346">
              <w:rPr>
                <w:rFonts w:asciiTheme="minorHAnsi" w:hAnsiTheme="minorHAnsi" w:cstheme="minorHAnsi"/>
                <w:sz w:val="22"/>
                <w:szCs w:val="22"/>
              </w:rPr>
              <w:t>Somnolence</w:t>
            </w:r>
          </w:p>
          <w:p w14:paraId="255B0AAA" w14:textId="25F48403" w:rsidR="00CA1346" w:rsidRPr="00CA1346" w:rsidRDefault="00CA1346" w:rsidP="00CA1346">
            <w:pPr>
              <w:pStyle w:val="paragraph"/>
              <w:spacing w:before="0" w:beforeAutospacing="0" w:after="0" w:afterAutospacing="0"/>
              <w:jc w:val="both"/>
              <w:textAlignment w:val="baseline"/>
              <w:rPr>
                <w:rFonts w:asciiTheme="minorHAnsi" w:hAnsiTheme="minorHAnsi" w:cstheme="minorHAnsi"/>
                <w:sz w:val="22"/>
                <w:szCs w:val="22"/>
              </w:rPr>
            </w:pPr>
            <w:r w:rsidRPr="00CA1346">
              <w:rPr>
                <w:rFonts w:asciiTheme="minorHAnsi" w:hAnsiTheme="minorHAnsi" w:cstheme="minorHAnsi"/>
                <w:sz w:val="22"/>
                <w:szCs w:val="22"/>
              </w:rPr>
              <w:t>Light headedness</w:t>
            </w:r>
          </w:p>
          <w:p w14:paraId="30B4E08B" w14:textId="33BA5ECB" w:rsidR="00CA1346" w:rsidRPr="00CA1346" w:rsidRDefault="00CA1346" w:rsidP="00CA1346">
            <w:pPr>
              <w:pStyle w:val="paragraph"/>
              <w:spacing w:before="0" w:beforeAutospacing="0" w:after="0" w:afterAutospacing="0"/>
              <w:jc w:val="both"/>
              <w:textAlignment w:val="baseline"/>
              <w:rPr>
                <w:rFonts w:asciiTheme="minorHAnsi" w:hAnsiTheme="minorHAnsi" w:cstheme="minorHAnsi"/>
                <w:sz w:val="22"/>
                <w:szCs w:val="22"/>
              </w:rPr>
            </w:pPr>
            <w:r w:rsidRPr="00CA1346">
              <w:rPr>
                <w:rFonts w:asciiTheme="minorHAnsi" w:hAnsiTheme="minorHAnsi" w:cstheme="minorHAnsi"/>
                <w:sz w:val="22"/>
                <w:szCs w:val="22"/>
              </w:rPr>
              <w:t>Oral irritation</w:t>
            </w:r>
          </w:p>
          <w:p w14:paraId="26170499" w14:textId="3B8B79E8" w:rsidR="00CA1346" w:rsidRPr="00CA1346" w:rsidRDefault="00CA1346" w:rsidP="00CA1346">
            <w:pPr>
              <w:pStyle w:val="paragraph"/>
              <w:spacing w:before="0" w:beforeAutospacing="0" w:after="0" w:afterAutospacing="0"/>
              <w:jc w:val="both"/>
              <w:textAlignment w:val="baseline"/>
              <w:rPr>
                <w:rFonts w:asciiTheme="minorHAnsi" w:hAnsiTheme="minorHAnsi" w:cstheme="minorHAnsi"/>
                <w:sz w:val="22"/>
                <w:szCs w:val="22"/>
              </w:rPr>
            </w:pPr>
            <w:r w:rsidRPr="00CA1346">
              <w:rPr>
                <w:rFonts w:asciiTheme="minorHAnsi" w:hAnsiTheme="minorHAnsi" w:cstheme="minorHAnsi"/>
                <w:sz w:val="22"/>
                <w:szCs w:val="22"/>
              </w:rPr>
              <w:t>Weakness or falls</w:t>
            </w:r>
          </w:p>
          <w:p w14:paraId="5C181BBA" w14:textId="1BAE5B6C" w:rsidR="00CA1346" w:rsidRPr="00CA1346" w:rsidRDefault="00CA1346" w:rsidP="00CA1346">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L</w:t>
            </w:r>
            <w:r w:rsidRPr="00CA1346">
              <w:rPr>
                <w:rFonts w:asciiTheme="minorHAnsi" w:hAnsiTheme="minorHAnsi" w:cstheme="minorHAnsi"/>
                <w:sz w:val="22"/>
                <w:szCs w:val="22"/>
              </w:rPr>
              <w:t>ow mood</w:t>
            </w:r>
          </w:p>
          <w:p w14:paraId="29C87C7E" w14:textId="23EC869D" w:rsidR="00B525B3" w:rsidRPr="009D3CF9" w:rsidRDefault="00B525B3" w:rsidP="00B525B3">
            <w:pPr>
              <w:pStyle w:val="paragraph"/>
              <w:spacing w:before="0" w:beforeAutospacing="0" w:after="0" w:afterAutospacing="0"/>
              <w:jc w:val="both"/>
              <w:textAlignment w:val="baseline"/>
              <w:rPr>
                <w:rFonts w:asciiTheme="minorHAnsi" w:hAnsiTheme="minorHAnsi" w:cstheme="minorHAnsi"/>
                <w:sz w:val="22"/>
                <w:szCs w:val="22"/>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53A7A235" w14:textId="77777777" w:rsidR="00B525B3" w:rsidRDefault="00616B57" w:rsidP="00B525B3">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Very common</w:t>
            </w:r>
          </w:p>
          <w:p w14:paraId="0B4C87D0" w14:textId="73E8AF03" w:rsidR="00616B57" w:rsidRDefault="00616B57" w:rsidP="00B525B3">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Very common</w:t>
            </w:r>
          </w:p>
          <w:p w14:paraId="302D2559" w14:textId="77777777" w:rsidR="00616B57" w:rsidRDefault="00616B57" w:rsidP="00B525B3">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Common</w:t>
            </w:r>
          </w:p>
          <w:p w14:paraId="10158BBD" w14:textId="77777777" w:rsidR="00616B57" w:rsidRDefault="00616B57" w:rsidP="00B525B3">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Common</w:t>
            </w:r>
          </w:p>
          <w:p w14:paraId="5B5CC50A" w14:textId="77777777" w:rsidR="00616B57" w:rsidRDefault="00616B57" w:rsidP="00B525B3">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Common</w:t>
            </w:r>
          </w:p>
          <w:p w14:paraId="1CBC1428" w14:textId="77777777" w:rsidR="00616B57" w:rsidRDefault="00616B57" w:rsidP="00B525B3">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Uncommon</w:t>
            </w:r>
          </w:p>
          <w:p w14:paraId="3880336A" w14:textId="77777777" w:rsidR="00616B57" w:rsidRDefault="00616B57" w:rsidP="00B525B3">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Common</w:t>
            </w:r>
          </w:p>
          <w:p w14:paraId="0B5CC691" w14:textId="3EE1AA3E" w:rsidR="00616B57" w:rsidRPr="009D3CF9" w:rsidRDefault="00616B57" w:rsidP="00B525B3">
            <w:pPr>
              <w:pStyle w:val="paragraph"/>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Common</w:t>
            </w:r>
          </w:p>
        </w:tc>
        <w:tc>
          <w:tcPr>
            <w:tcW w:w="2335" w:type="dxa"/>
            <w:gridSpan w:val="2"/>
            <w:tcBorders>
              <w:top w:val="single" w:sz="6" w:space="0" w:color="auto"/>
              <w:left w:val="single" w:sz="6" w:space="0" w:color="auto"/>
              <w:bottom w:val="single" w:sz="6" w:space="0" w:color="auto"/>
              <w:right w:val="single" w:sz="6" w:space="0" w:color="auto"/>
            </w:tcBorders>
            <w:shd w:val="clear" w:color="auto" w:fill="FFFFFF" w:themeFill="background1"/>
            <w:hideMark/>
          </w:tcPr>
          <w:p w14:paraId="55A03F26" w14:textId="77777777" w:rsidR="00B525B3" w:rsidRDefault="00616B57" w:rsidP="00E00975">
            <w:pPr>
              <w:pStyle w:val="paragraph"/>
              <w:spacing w:before="0" w:beforeAutospacing="0" w:after="0" w:afterAutospacing="0"/>
              <w:textAlignment w:val="baseline"/>
              <w:rPr>
                <w:rStyle w:val="eop"/>
                <w:rFonts w:asciiTheme="minorHAnsi" w:hAnsiTheme="minorHAnsi" w:cstheme="minorHAnsi"/>
                <w:sz w:val="22"/>
                <w:szCs w:val="22"/>
              </w:rPr>
            </w:pPr>
            <w:r w:rsidRPr="00616B57">
              <w:rPr>
                <w:rStyle w:val="eop"/>
                <w:rFonts w:asciiTheme="minorHAnsi" w:hAnsiTheme="minorHAnsi" w:cstheme="minorHAnsi"/>
                <w:sz w:val="22"/>
                <w:szCs w:val="22"/>
              </w:rPr>
              <w:t xml:space="preserve">Manage as per local guidelines, </w:t>
            </w:r>
            <w:r>
              <w:rPr>
                <w:rStyle w:val="eop"/>
                <w:rFonts w:asciiTheme="minorHAnsi" w:hAnsiTheme="minorHAnsi" w:cstheme="minorHAnsi"/>
                <w:sz w:val="22"/>
                <w:szCs w:val="22"/>
              </w:rPr>
              <w:t>to</w:t>
            </w:r>
            <w:r w:rsidRPr="00616B57">
              <w:rPr>
                <w:rStyle w:val="eop"/>
                <w:rFonts w:asciiTheme="minorHAnsi" w:hAnsiTheme="minorHAnsi" w:cstheme="minorHAnsi"/>
                <w:sz w:val="22"/>
                <w:szCs w:val="22"/>
              </w:rPr>
              <w:t xml:space="preserve"> be reported to specialist if appropriate</w:t>
            </w:r>
            <w:r>
              <w:rPr>
                <w:rStyle w:val="eop"/>
                <w:rFonts w:asciiTheme="minorHAnsi" w:hAnsiTheme="minorHAnsi" w:cstheme="minorHAnsi"/>
                <w:sz w:val="22"/>
                <w:szCs w:val="22"/>
              </w:rPr>
              <w:t>.</w:t>
            </w:r>
          </w:p>
          <w:p w14:paraId="401150FD" w14:textId="77777777" w:rsidR="00616B57" w:rsidRDefault="00616B57" w:rsidP="00E00975">
            <w:pPr>
              <w:pStyle w:val="paragraph"/>
              <w:spacing w:before="0" w:beforeAutospacing="0" w:after="0" w:afterAutospacing="0"/>
              <w:textAlignment w:val="baseline"/>
              <w:rPr>
                <w:rFonts w:asciiTheme="minorHAnsi" w:hAnsiTheme="minorHAnsi" w:cstheme="minorHAnsi"/>
                <w:sz w:val="22"/>
                <w:szCs w:val="22"/>
              </w:rPr>
            </w:pPr>
          </w:p>
          <w:p w14:paraId="0CF80B34" w14:textId="77777777" w:rsidR="00616B57" w:rsidRDefault="00616B57" w:rsidP="00E00975">
            <w:pPr>
              <w:pStyle w:val="paragraph"/>
              <w:spacing w:before="0" w:beforeAutospacing="0" w:after="0" w:afterAutospacing="0"/>
              <w:textAlignment w:val="baseline"/>
              <w:rPr>
                <w:rFonts w:asciiTheme="minorHAnsi" w:hAnsiTheme="minorHAnsi" w:cstheme="minorHAnsi"/>
                <w:sz w:val="22"/>
                <w:szCs w:val="22"/>
              </w:rPr>
            </w:pPr>
            <w:r w:rsidRPr="00616B57">
              <w:rPr>
                <w:rFonts w:asciiTheme="minorHAnsi" w:hAnsiTheme="minorHAnsi" w:cstheme="minorHAnsi"/>
                <w:sz w:val="22"/>
                <w:szCs w:val="22"/>
              </w:rPr>
              <w:t>If side effects occur the dose should be lowered by 1-2 sprays/day</w:t>
            </w:r>
            <w:r>
              <w:rPr>
                <w:rFonts w:asciiTheme="minorHAnsi" w:hAnsiTheme="minorHAnsi" w:cstheme="minorHAnsi"/>
                <w:sz w:val="22"/>
                <w:szCs w:val="22"/>
              </w:rPr>
              <w:t>.</w:t>
            </w:r>
            <w:r w:rsidRPr="00616B57">
              <w:rPr>
                <w:rFonts w:asciiTheme="minorHAnsi" w:hAnsiTheme="minorHAnsi" w:cstheme="minorHAnsi"/>
                <w:sz w:val="22"/>
                <w:szCs w:val="22"/>
              </w:rPr>
              <w:t xml:space="preserve"> </w:t>
            </w:r>
          </w:p>
          <w:p w14:paraId="01AFDED9" w14:textId="77777777" w:rsidR="00616B57" w:rsidRDefault="00616B57" w:rsidP="00E00975">
            <w:pPr>
              <w:pStyle w:val="paragraph"/>
              <w:spacing w:before="0" w:beforeAutospacing="0" w:after="0" w:afterAutospacing="0"/>
              <w:textAlignment w:val="baseline"/>
              <w:rPr>
                <w:rFonts w:asciiTheme="minorHAnsi" w:hAnsiTheme="minorHAnsi" w:cstheme="minorHAnsi"/>
                <w:sz w:val="22"/>
                <w:szCs w:val="22"/>
              </w:rPr>
            </w:pPr>
          </w:p>
          <w:p w14:paraId="7D24AA9F" w14:textId="5DE0218D" w:rsidR="00616B57" w:rsidRDefault="00616B57" w:rsidP="00E00975">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I</w:t>
            </w:r>
            <w:r w:rsidRPr="00616B57">
              <w:rPr>
                <w:rFonts w:asciiTheme="minorHAnsi" w:hAnsiTheme="minorHAnsi" w:cstheme="minorHAnsi"/>
                <w:sz w:val="22"/>
                <w:szCs w:val="22"/>
              </w:rPr>
              <w:t xml:space="preserve">n the case of oral irritation </w:t>
            </w:r>
            <w:r w:rsidR="00D77389" w:rsidRPr="00616B57">
              <w:rPr>
                <w:rFonts w:asciiTheme="minorHAnsi" w:hAnsiTheme="minorHAnsi" w:cstheme="minorHAnsi"/>
                <w:sz w:val="22"/>
                <w:szCs w:val="22"/>
              </w:rPr>
              <w:t>be advised to vary the site of the</w:t>
            </w:r>
            <w:r w:rsidRPr="00616B57">
              <w:rPr>
                <w:rFonts w:asciiTheme="minorHAnsi" w:hAnsiTheme="minorHAnsi" w:cstheme="minorHAnsi"/>
                <w:sz w:val="22"/>
                <w:szCs w:val="22"/>
              </w:rPr>
              <w:t xml:space="preserve"> patient should spray around the mouth and avoid any ulcers or irritated areas. </w:t>
            </w:r>
          </w:p>
          <w:p w14:paraId="1527D966" w14:textId="77777777" w:rsidR="00616B57" w:rsidRDefault="00616B57" w:rsidP="00E00975">
            <w:pPr>
              <w:pStyle w:val="paragraph"/>
              <w:spacing w:before="0" w:beforeAutospacing="0" w:after="0" w:afterAutospacing="0"/>
              <w:textAlignment w:val="baseline"/>
              <w:rPr>
                <w:rFonts w:asciiTheme="minorHAnsi" w:hAnsiTheme="minorHAnsi" w:cstheme="minorHAnsi"/>
                <w:sz w:val="22"/>
                <w:szCs w:val="22"/>
              </w:rPr>
            </w:pPr>
          </w:p>
          <w:p w14:paraId="013A6586" w14:textId="3C854E69" w:rsidR="00616B57" w:rsidRPr="00616B57" w:rsidRDefault="00616B57" w:rsidP="00E00975">
            <w:pPr>
              <w:pStyle w:val="paragraph"/>
              <w:spacing w:before="0" w:beforeAutospacing="0" w:after="0" w:afterAutospacing="0"/>
              <w:textAlignment w:val="baseline"/>
              <w:rPr>
                <w:rFonts w:asciiTheme="minorHAnsi" w:hAnsiTheme="minorHAnsi" w:cstheme="minorHAnsi"/>
                <w:sz w:val="22"/>
                <w:szCs w:val="22"/>
              </w:rPr>
            </w:pPr>
            <w:r w:rsidRPr="00616B57">
              <w:rPr>
                <w:rFonts w:asciiTheme="minorHAnsi" w:hAnsiTheme="minorHAnsi" w:cstheme="minorHAnsi"/>
                <w:sz w:val="22"/>
                <w:szCs w:val="22"/>
              </w:rPr>
              <w:t>If the primary or secondary care clinician has any concern regarding dose changes, they may wish to contact the Spasticity Team for advice</w:t>
            </w:r>
            <w:r>
              <w:rPr>
                <w:rFonts w:asciiTheme="minorHAnsi" w:hAnsiTheme="minorHAnsi" w:cstheme="minorHAnsi"/>
                <w:sz w:val="22"/>
                <w:szCs w:val="22"/>
              </w:rPr>
              <w:t>.</w:t>
            </w:r>
          </w:p>
        </w:tc>
      </w:tr>
      <w:tr w:rsidR="00B525B3" w:rsidRPr="00B22880" w14:paraId="6571EC73" w14:textId="77777777" w:rsidTr="00C70EC5">
        <w:trPr>
          <w:trHeight w:val="255"/>
        </w:trPr>
        <w:tc>
          <w:tcPr>
            <w:tcW w:w="32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F2A66D4"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Advice to patients and carers</w:t>
            </w:r>
            <w:r w:rsidRPr="009D3CF9">
              <w:rPr>
                <w:rStyle w:val="eop"/>
                <w:rFonts w:asciiTheme="minorHAnsi" w:hAnsiTheme="minorHAnsi" w:cstheme="minorHAnsi"/>
                <w:sz w:val="22"/>
                <w:szCs w:val="22"/>
              </w:rPr>
              <w:t> </w:t>
            </w:r>
          </w:p>
          <w:p w14:paraId="58B7B52C"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p w14:paraId="1AAE30E1"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p>
        </w:tc>
        <w:tc>
          <w:tcPr>
            <w:tcW w:w="6936" w:type="dxa"/>
            <w:gridSpan w:val="5"/>
            <w:tcBorders>
              <w:top w:val="single" w:sz="6" w:space="0" w:color="auto"/>
              <w:left w:val="single" w:sz="6" w:space="0" w:color="auto"/>
              <w:bottom w:val="single" w:sz="6" w:space="0" w:color="auto"/>
              <w:right w:val="single" w:sz="6" w:space="0" w:color="auto"/>
            </w:tcBorders>
            <w:shd w:val="clear" w:color="auto" w:fill="FFFFFF" w:themeFill="background1"/>
            <w:hideMark/>
          </w:tcPr>
          <w:p w14:paraId="2795DDB0" w14:textId="66F1C335" w:rsidR="00B525B3" w:rsidRPr="00616B57" w:rsidRDefault="00B525B3" w:rsidP="00B525B3">
            <w:pPr>
              <w:pStyle w:val="paragraph"/>
              <w:spacing w:before="0" w:beforeAutospacing="0" w:after="0" w:afterAutospacing="0"/>
              <w:jc w:val="both"/>
              <w:textAlignment w:val="baseline"/>
              <w:rPr>
                <w:rStyle w:val="normaltextrun"/>
                <w:rFonts w:asciiTheme="minorHAnsi" w:hAnsiTheme="minorHAnsi" w:cstheme="minorHAnsi"/>
                <w:sz w:val="22"/>
                <w:szCs w:val="22"/>
                <w:lang w:val="en-AU"/>
              </w:rPr>
            </w:pPr>
            <w:r w:rsidRPr="00616B57">
              <w:rPr>
                <w:rStyle w:val="normaltextrun"/>
                <w:rFonts w:asciiTheme="minorHAnsi" w:hAnsiTheme="minorHAnsi" w:cstheme="minorHAnsi"/>
                <w:sz w:val="22"/>
                <w:szCs w:val="22"/>
                <w:lang w:val="en-AU"/>
              </w:rPr>
              <w:t xml:space="preserve">The patient should be advised to report any </w:t>
            </w:r>
            <w:r w:rsidR="00E00975">
              <w:rPr>
                <w:rStyle w:val="normaltextrun"/>
                <w:rFonts w:asciiTheme="minorHAnsi" w:hAnsiTheme="minorHAnsi" w:cstheme="minorHAnsi"/>
                <w:sz w:val="22"/>
                <w:szCs w:val="22"/>
                <w:lang w:val="en-AU"/>
              </w:rPr>
              <w:t>adverse effects</w:t>
            </w:r>
            <w:r w:rsidRPr="00616B57">
              <w:rPr>
                <w:rStyle w:val="normaltextrun"/>
                <w:rFonts w:asciiTheme="minorHAnsi" w:hAnsiTheme="minorHAnsi" w:cstheme="minorHAnsi"/>
                <w:sz w:val="22"/>
                <w:szCs w:val="22"/>
                <w:lang w:val="en-AU"/>
              </w:rPr>
              <w:t xml:space="preserve"> to their GP without dela</w:t>
            </w:r>
            <w:r w:rsidR="00616B57" w:rsidRPr="00616B57">
              <w:rPr>
                <w:rStyle w:val="normaltextrun"/>
                <w:rFonts w:asciiTheme="minorHAnsi" w:hAnsiTheme="minorHAnsi" w:cstheme="minorHAnsi"/>
                <w:sz w:val="22"/>
                <w:szCs w:val="22"/>
                <w:lang w:val="en-AU"/>
              </w:rPr>
              <w:t>y.</w:t>
            </w:r>
          </w:p>
          <w:p w14:paraId="3B667A63" w14:textId="6750535F" w:rsidR="00B525B3" w:rsidRPr="009D3CF9" w:rsidRDefault="00616B57" w:rsidP="0089753E">
            <w:pPr>
              <w:pStyle w:val="paragraph"/>
              <w:spacing w:before="0" w:beforeAutospacing="0" w:after="0" w:afterAutospacing="0"/>
              <w:jc w:val="both"/>
              <w:textAlignment w:val="baseline"/>
              <w:rPr>
                <w:rFonts w:asciiTheme="minorHAnsi" w:hAnsiTheme="minorHAnsi" w:cstheme="minorHAnsi"/>
                <w:sz w:val="22"/>
                <w:szCs w:val="22"/>
              </w:rPr>
            </w:pPr>
            <w:r w:rsidRPr="00616B57">
              <w:rPr>
                <w:rFonts w:asciiTheme="minorHAnsi" w:hAnsiTheme="minorHAnsi" w:cstheme="minorHAnsi"/>
                <w:sz w:val="22"/>
                <w:szCs w:val="22"/>
              </w:rPr>
              <w:t>Patients should not drive, operate machinery or engage in any hazardous activity if they are experiencing any significant CNS effects such as dizziness or somnolence.</w:t>
            </w:r>
          </w:p>
        </w:tc>
      </w:tr>
      <w:tr w:rsidR="00B525B3" w:rsidRPr="00B22880" w14:paraId="2F656239" w14:textId="77777777" w:rsidTr="00C70EC5">
        <w:trPr>
          <w:trHeight w:val="255"/>
        </w:trPr>
        <w:tc>
          <w:tcPr>
            <w:tcW w:w="3209"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E88D25D"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normaltextrun"/>
                <w:rFonts w:asciiTheme="minorHAnsi" w:hAnsiTheme="minorHAnsi" w:cstheme="minorHAnsi"/>
                <w:b/>
                <w:bCs/>
                <w:sz w:val="22"/>
                <w:szCs w:val="22"/>
                <w:lang w:val="en-AU"/>
              </w:rPr>
              <w:t>Resources and key references</w:t>
            </w:r>
            <w:r w:rsidRPr="009D3CF9">
              <w:rPr>
                <w:rStyle w:val="eop"/>
                <w:rFonts w:asciiTheme="minorHAnsi" w:hAnsiTheme="minorHAnsi" w:cstheme="minorHAnsi"/>
                <w:sz w:val="22"/>
                <w:szCs w:val="22"/>
              </w:rPr>
              <w:t> </w:t>
            </w:r>
          </w:p>
          <w:p w14:paraId="41FB2AC7"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p w14:paraId="5BA4EAD5"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p w14:paraId="60D1E5B6"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r w:rsidRPr="009D3CF9">
              <w:rPr>
                <w:rStyle w:val="eop"/>
                <w:rFonts w:asciiTheme="minorHAnsi" w:hAnsiTheme="minorHAnsi" w:cstheme="minorHAnsi"/>
                <w:sz w:val="22"/>
                <w:szCs w:val="22"/>
              </w:rPr>
              <w:t> </w:t>
            </w:r>
          </w:p>
        </w:tc>
        <w:tc>
          <w:tcPr>
            <w:tcW w:w="6936" w:type="dxa"/>
            <w:gridSpan w:val="5"/>
            <w:tcBorders>
              <w:top w:val="single" w:sz="6" w:space="0" w:color="auto"/>
              <w:left w:val="single" w:sz="6" w:space="0" w:color="auto"/>
              <w:bottom w:val="single" w:sz="6" w:space="0" w:color="auto"/>
              <w:right w:val="single" w:sz="6" w:space="0" w:color="auto"/>
            </w:tcBorders>
            <w:shd w:val="clear" w:color="auto" w:fill="FFFFFF" w:themeFill="background1"/>
            <w:hideMark/>
          </w:tcPr>
          <w:p w14:paraId="740F7D3E" w14:textId="77777777" w:rsidR="00396EED" w:rsidRDefault="00396EED" w:rsidP="00B525B3">
            <w:pPr>
              <w:pStyle w:val="paragraph"/>
              <w:spacing w:before="0" w:beforeAutospacing="0" w:after="0" w:afterAutospacing="0"/>
              <w:textAlignment w:val="baseline"/>
              <w:rPr>
                <w:rFonts w:asciiTheme="minorHAnsi" w:hAnsiTheme="minorHAnsi" w:cstheme="minorHAnsi"/>
                <w:sz w:val="22"/>
                <w:szCs w:val="22"/>
              </w:rPr>
            </w:pPr>
            <w:r w:rsidRPr="00E9444A">
              <w:rPr>
                <w:rFonts w:asciiTheme="minorHAnsi" w:hAnsiTheme="minorHAnsi" w:cstheme="minorHAnsi"/>
                <w:sz w:val="22"/>
                <w:szCs w:val="22"/>
              </w:rPr>
              <w:t xml:space="preserve">Drugs and Driving: The Law. </w:t>
            </w:r>
            <w:hyperlink r:id="rId20" w:history="1">
              <w:r w:rsidRPr="00E9444A">
                <w:rPr>
                  <w:rStyle w:val="Hyperlink"/>
                  <w:rFonts w:asciiTheme="minorHAnsi" w:hAnsiTheme="minorHAnsi" w:cstheme="minorHAnsi"/>
                  <w:color w:val="auto"/>
                  <w:sz w:val="22"/>
                  <w:szCs w:val="22"/>
                </w:rPr>
                <w:t>https://www.gov.uk/drug-driving-law</w:t>
              </w:r>
            </w:hyperlink>
            <w:r w:rsidRPr="00E9444A">
              <w:rPr>
                <w:rFonts w:asciiTheme="minorHAnsi" w:hAnsiTheme="minorHAnsi" w:cstheme="minorHAnsi"/>
                <w:sz w:val="22"/>
                <w:szCs w:val="22"/>
              </w:rPr>
              <w:t xml:space="preserve"> Accessed 20/12/24 </w:t>
            </w:r>
          </w:p>
          <w:p w14:paraId="4661CA3D" w14:textId="77777777" w:rsidR="00E9444A" w:rsidRPr="00E9444A" w:rsidRDefault="00E9444A" w:rsidP="00B525B3">
            <w:pPr>
              <w:pStyle w:val="paragraph"/>
              <w:spacing w:before="0" w:beforeAutospacing="0" w:after="0" w:afterAutospacing="0"/>
              <w:textAlignment w:val="baseline"/>
              <w:rPr>
                <w:rFonts w:asciiTheme="minorHAnsi" w:hAnsiTheme="minorHAnsi" w:cstheme="minorHAnsi"/>
                <w:sz w:val="22"/>
                <w:szCs w:val="22"/>
              </w:rPr>
            </w:pPr>
          </w:p>
          <w:p w14:paraId="6F666C61" w14:textId="51A7CD2D" w:rsidR="00B525B3" w:rsidRDefault="00396EED" w:rsidP="00B525B3">
            <w:pPr>
              <w:pStyle w:val="paragraph"/>
              <w:spacing w:before="0" w:beforeAutospacing="0" w:after="0" w:afterAutospacing="0"/>
              <w:textAlignment w:val="baseline"/>
              <w:rPr>
                <w:rFonts w:asciiTheme="minorHAnsi" w:hAnsiTheme="minorHAnsi" w:cstheme="minorHAnsi"/>
                <w:sz w:val="22"/>
                <w:szCs w:val="22"/>
              </w:rPr>
            </w:pPr>
            <w:r w:rsidRPr="00E9444A">
              <w:rPr>
                <w:rFonts w:asciiTheme="minorHAnsi" w:hAnsiTheme="minorHAnsi" w:cstheme="minorHAnsi"/>
                <w:sz w:val="22"/>
                <w:szCs w:val="22"/>
              </w:rPr>
              <w:t xml:space="preserve">NICE guidance: Cannabis-based medicinal products. </w:t>
            </w:r>
            <w:hyperlink r:id="rId21" w:history="1">
              <w:r w:rsidR="00E9444A" w:rsidRPr="00E9444A">
                <w:rPr>
                  <w:rStyle w:val="Hyperlink"/>
                  <w:rFonts w:asciiTheme="minorHAnsi" w:hAnsiTheme="minorHAnsi" w:cstheme="minorHAnsi"/>
                  <w:color w:val="auto"/>
                  <w:sz w:val="22"/>
                  <w:szCs w:val="22"/>
                </w:rPr>
                <w:t xml:space="preserve">https://www.nice.org.uk/guidance/ng144 </w:t>
              </w:r>
              <w:r w:rsidR="00E9444A" w:rsidRPr="00E9444A">
                <w:rPr>
                  <w:rStyle w:val="Hyperlink"/>
                  <w:rFonts w:asciiTheme="minorHAnsi" w:hAnsiTheme="minorHAnsi" w:cstheme="minorHAnsi"/>
                  <w:color w:val="auto"/>
                  <w:sz w:val="22"/>
                  <w:szCs w:val="22"/>
                  <w:u w:val="none"/>
                </w:rPr>
                <w:t>Accessed 20/12/24</w:t>
              </w:r>
            </w:hyperlink>
          </w:p>
          <w:p w14:paraId="5E20EEC5" w14:textId="77777777" w:rsidR="00E9444A" w:rsidRPr="00E9444A" w:rsidRDefault="00E9444A" w:rsidP="00B525B3">
            <w:pPr>
              <w:pStyle w:val="paragraph"/>
              <w:spacing w:before="0" w:beforeAutospacing="0" w:after="0" w:afterAutospacing="0"/>
              <w:textAlignment w:val="baseline"/>
              <w:rPr>
                <w:rFonts w:asciiTheme="minorHAnsi" w:hAnsiTheme="minorHAnsi" w:cstheme="minorHAnsi"/>
                <w:sz w:val="22"/>
                <w:szCs w:val="22"/>
              </w:rPr>
            </w:pPr>
          </w:p>
          <w:p w14:paraId="3778B411" w14:textId="00BE99CB" w:rsidR="00E9444A" w:rsidRDefault="00396EED" w:rsidP="00B525B3">
            <w:pPr>
              <w:pStyle w:val="paragraph"/>
              <w:spacing w:before="0" w:beforeAutospacing="0" w:after="0" w:afterAutospacing="0"/>
              <w:textAlignment w:val="baseline"/>
              <w:rPr>
                <w:rFonts w:asciiTheme="minorHAnsi" w:hAnsiTheme="minorHAnsi" w:cstheme="minorHAnsi"/>
                <w:sz w:val="22"/>
                <w:szCs w:val="22"/>
              </w:rPr>
            </w:pPr>
            <w:r w:rsidRPr="00E9444A">
              <w:rPr>
                <w:rFonts w:asciiTheme="minorHAnsi" w:hAnsiTheme="minorHAnsi" w:cstheme="minorHAnsi"/>
                <w:sz w:val="22"/>
                <w:szCs w:val="22"/>
              </w:rPr>
              <w:lastRenderedPageBreak/>
              <w:t xml:space="preserve">NICE guidance: Multiple sclerosis in adults: Management. </w:t>
            </w:r>
            <w:hyperlink r:id="rId22" w:history="1">
              <w:r w:rsidR="00E9444A" w:rsidRPr="00E00975">
                <w:rPr>
                  <w:rStyle w:val="Hyperlink"/>
                  <w:rFonts w:asciiTheme="minorHAnsi" w:hAnsiTheme="minorHAnsi" w:cstheme="minorHAnsi"/>
                  <w:color w:val="auto"/>
                  <w:sz w:val="22"/>
                  <w:szCs w:val="22"/>
                </w:rPr>
                <w:t xml:space="preserve">https://www.nice.org.uk/guidance/ng220 </w:t>
              </w:r>
              <w:r w:rsidR="00E9444A" w:rsidRPr="00E00975">
                <w:rPr>
                  <w:rStyle w:val="Hyperlink"/>
                  <w:rFonts w:asciiTheme="minorHAnsi" w:hAnsiTheme="minorHAnsi" w:cstheme="minorHAnsi"/>
                  <w:color w:val="auto"/>
                  <w:sz w:val="22"/>
                  <w:szCs w:val="22"/>
                  <w:u w:val="none"/>
                </w:rPr>
                <w:t>Accessed 22/11/24</w:t>
              </w:r>
            </w:hyperlink>
            <w:r w:rsidRPr="00E00975">
              <w:rPr>
                <w:rFonts w:asciiTheme="minorHAnsi" w:hAnsiTheme="minorHAnsi" w:cstheme="minorHAnsi"/>
                <w:sz w:val="22"/>
                <w:szCs w:val="22"/>
              </w:rPr>
              <w:t xml:space="preserve"> </w:t>
            </w:r>
          </w:p>
          <w:p w14:paraId="0E149DFB" w14:textId="77777777" w:rsidR="00E9444A" w:rsidRDefault="00E9444A" w:rsidP="00B525B3">
            <w:pPr>
              <w:pStyle w:val="paragraph"/>
              <w:spacing w:before="0" w:beforeAutospacing="0" w:after="0" w:afterAutospacing="0"/>
              <w:textAlignment w:val="baseline"/>
              <w:rPr>
                <w:rFonts w:asciiTheme="minorHAnsi" w:hAnsiTheme="minorHAnsi" w:cstheme="minorHAnsi"/>
                <w:sz w:val="22"/>
                <w:szCs w:val="22"/>
              </w:rPr>
            </w:pPr>
          </w:p>
          <w:p w14:paraId="60D13D55" w14:textId="15CE4679" w:rsidR="00E9444A" w:rsidRDefault="00396EED" w:rsidP="00B525B3">
            <w:pPr>
              <w:pStyle w:val="paragraph"/>
              <w:spacing w:before="0" w:beforeAutospacing="0" w:after="0" w:afterAutospacing="0"/>
              <w:textAlignment w:val="baseline"/>
              <w:rPr>
                <w:rFonts w:asciiTheme="minorHAnsi" w:hAnsiTheme="minorHAnsi" w:cstheme="minorHAnsi"/>
                <w:sz w:val="22"/>
                <w:szCs w:val="22"/>
              </w:rPr>
            </w:pPr>
            <w:r w:rsidRPr="00E9444A">
              <w:rPr>
                <w:rFonts w:asciiTheme="minorHAnsi" w:hAnsiTheme="minorHAnsi" w:cstheme="minorHAnsi"/>
                <w:sz w:val="22"/>
                <w:szCs w:val="22"/>
              </w:rPr>
              <w:t>Sativex</w:t>
            </w:r>
            <w:r w:rsidR="004E427A" w:rsidRPr="004E427A">
              <w:rPr>
                <w:vertAlign w:val="superscript"/>
              </w:rPr>
              <w:t>®</w:t>
            </w:r>
            <w:r w:rsidRPr="00E9444A">
              <w:rPr>
                <w:rFonts w:asciiTheme="minorHAnsi" w:hAnsiTheme="minorHAnsi" w:cstheme="minorHAnsi"/>
                <w:sz w:val="22"/>
                <w:szCs w:val="22"/>
              </w:rPr>
              <w:t xml:space="preserve"> </w:t>
            </w:r>
            <w:proofErr w:type="spellStart"/>
            <w:r w:rsidRPr="00E9444A">
              <w:rPr>
                <w:rFonts w:asciiTheme="minorHAnsi" w:hAnsiTheme="minorHAnsi" w:cstheme="minorHAnsi"/>
                <w:sz w:val="22"/>
                <w:szCs w:val="22"/>
              </w:rPr>
              <w:t>Oromucosal</w:t>
            </w:r>
            <w:proofErr w:type="spellEnd"/>
            <w:r w:rsidRPr="00E9444A">
              <w:rPr>
                <w:rFonts w:asciiTheme="minorHAnsi" w:hAnsiTheme="minorHAnsi" w:cstheme="minorHAnsi"/>
                <w:sz w:val="22"/>
                <w:szCs w:val="22"/>
              </w:rPr>
              <w:t xml:space="preserve"> Spray, GW Pharma Ltd. Last updated 23/10/24</w:t>
            </w:r>
            <w:r w:rsidR="00E9444A">
              <w:rPr>
                <w:rFonts w:asciiTheme="minorHAnsi" w:hAnsiTheme="minorHAnsi" w:cstheme="minorHAnsi"/>
                <w:sz w:val="22"/>
                <w:szCs w:val="22"/>
              </w:rPr>
              <w:t>.</w:t>
            </w:r>
          </w:p>
          <w:p w14:paraId="4022AF86" w14:textId="428D0EA0" w:rsidR="00E9444A" w:rsidRDefault="004A54EB" w:rsidP="00B525B3">
            <w:pPr>
              <w:pStyle w:val="paragraph"/>
              <w:spacing w:before="0" w:beforeAutospacing="0" w:after="0" w:afterAutospacing="0"/>
              <w:textAlignment w:val="baseline"/>
              <w:rPr>
                <w:rFonts w:asciiTheme="minorHAnsi" w:hAnsiTheme="minorHAnsi" w:cstheme="minorHAnsi"/>
                <w:sz w:val="22"/>
                <w:szCs w:val="22"/>
              </w:rPr>
            </w:pPr>
            <w:hyperlink r:id="rId23" w:anchor="gref" w:history="1">
              <w:r w:rsidR="00E9444A" w:rsidRPr="00E00975">
                <w:rPr>
                  <w:rStyle w:val="Hyperlink"/>
                  <w:rFonts w:asciiTheme="minorHAnsi" w:hAnsiTheme="minorHAnsi" w:cstheme="minorHAnsi"/>
                  <w:color w:val="auto"/>
                  <w:sz w:val="22"/>
                  <w:szCs w:val="22"/>
                </w:rPr>
                <w:t>https://www.medicines.org.uk/emc/product/602/smpc#gref</w:t>
              </w:r>
            </w:hyperlink>
            <w:r w:rsidR="00396EED" w:rsidRPr="00E00975">
              <w:rPr>
                <w:rFonts w:asciiTheme="minorHAnsi" w:hAnsiTheme="minorHAnsi" w:cstheme="minorHAnsi"/>
                <w:sz w:val="22"/>
                <w:szCs w:val="22"/>
              </w:rPr>
              <w:t xml:space="preserve"> </w:t>
            </w:r>
          </w:p>
          <w:p w14:paraId="041A9D91" w14:textId="1D0767B8" w:rsidR="00396EED" w:rsidRDefault="00396EED" w:rsidP="00B525B3">
            <w:pPr>
              <w:pStyle w:val="paragraph"/>
              <w:spacing w:before="0" w:beforeAutospacing="0" w:after="0" w:afterAutospacing="0"/>
              <w:textAlignment w:val="baseline"/>
              <w:rPr>
                <w:rFonts w:asciiTheme="minorHAnsi" w:hAnsiTheme="minorHAnsi" w:cstheme="minorHAnsi"/>
                <w:sz w:val="22"/>
                <w:szCs w:val="22"/>
              </w:rPr>
            </w:pPr>
            <w:r w:rsidRPr="00E9444A">
              <w:rPr>
                <w:rFonts w:asciiTheme="minorHAnsi" w:hAnsiTheme="minorHAnsi" w:cstheme="minorHAnsi"/>
                <w:sz w:val="22"/>
                <w:szCs w:val="22"/>
              </w:rPr>
              <w:t>Accessed 22/11/24</w:t>
            </w:r>
          </w:p>
          <w:p w14:paraId="5CE08C72" w14:textId="77777777" w:rsidR="00E9444A" w:rsidRDefault="00E9444A" w:rsidP="00B525B3">
            <w:pPr>
              <w:pStyle w:val="paragraph"/>
              <w:spacing w:before="0" w:beforeAutospacing="0" w:after="0" w:afterAutospacing="0"/>
              <w:textAlignment w:val="baseline"/>
              <w:rPr>
                <w:rFonts w:asciiTheme="minorHAnsi" w:hAnsiTheme="minorHAnsi" w:cstheme="minorHAnsi"/>
                <w:sz w:val="22"/>
                <w:szCs w:val="22"/>
              </w:rPr>
            </w:pPr>
          </w:p>
          <w:p w14:paraId="59C35F41" w14:textId="2AD9D346" w:rsidR="00E9444A" w:rsidRPr="00E00975" w:rsidRDefault="00E9444A" w:rsidP="00B525B3">
            <w:pPr>
              <w:pStyle w:val="paragraph"/>
              <w:spacing w:before="0" w:beforeAutospacing="0" w:after="0" w:afterAutospacing="0"/>
              <w:textAlignment w:val="baseline"/>
              <w:rPr>
                <w:rFonts w:asciiTheme="minorHAnsi" w:hAnsiTheme="minorHAnsi" w:cstheme="minorHAnsi"/>
                <w:sz w:val="22"/>
                <w:szCs w:val="22"/>
              </w:rPr>
            </w:pPr>
            <w:r w:rsidRPr="00E9444A">
              <w:rPr>
                <w:rFonts w:asciiTheme="minorHAnsi" w:hAnsiTheme="minorHAnsi" w:cstheme="minorHAnsi"/>
                <w:sz w:val="22"/>
                <w:szCs w:val="22"/>
              </w:rPr>
              <w:t>Patient information on Sativex</w:t>
            </w:r>
            <w:r w:rsidR="004E427A" w:rsidRPr="004E427A">
              <w:rPr>
                <w:vertAlign w:val="superscript"/>
              </w:rPr>
              <w:t>®</w:t>
            </w:r>
            <w:r w:rsidRPr="00E9444A">
              <w:rPr>
                <w:rFonts w:asciiTheme="minorHAnsi" w:hAnsiTheme="minorHAnsi" w:cstheme="minorHAnsi"/>
                <w:sz w:val="22"/>
                <w:szCs w:val="22"/>
              </w:rPr>
              <w:t xml:space="preserve"> – Patient information Leaflet</w:t>
            </w:r>
            <w:r>
              <w:rPr>
                <w:rFonts w:asciiTheme="minorHAnsi" w:hAnsiTheme="minorHAnsi" w:cstheme="minorHAnsi"/>
                <w:sz w:val="22"/>
                <w:szCs w:val="22"/>
              </w:rPr>
              <w:t xml:space="preserve">. Last updated 23/10/24. </w:t>
            </w:r>
            <w:hyperlink r:id="rId24" w:history="1">
              <w:r w:rsidR="00E00975" w:rsidRPr="00E00975">
                <w:rPr>
                  <w:rStyle w:val="Hyperlink"/>
                  <w:rFonts w:asciiTheme="minorHAnsi" w:hAnsiTheme="minorHAnsi" w:cstheme="minorHAnsi"/>
                  <w:color w:val="auto"/>
                  <w:sz w:val="22"/>
                  <w:szCs w:val="22"/>
                </w:rPr>
                <w:t>https://www.medicines.org.uk/emc/files/pil.602.pdf</w:t>
              </w:r>
            </w:hyperlink>
            <w:r w:rsidRPr="00E00975">
              <w:rPr>
                <w:rFonts w:asciiTheme="minorHAnsi" w:hAnsiTheme="minorHAnsi" w:cstheme="minorHAnsi"/>
                <w:sz w:val="22"/>
                <w:szCs w:val="22"/>
              </w:rPr>
              <w:t xml:space="preserve"> Accessed 20/12/24</w:t>
            </w:r>
          </w:p>
          <w:p w14:paraId="65A1A1AC" w14:textId="77777777" w:rsidR="00E9444A" w:rsidRPr="00E00975" w:rsidRDefault="00E9444A" w:rsidP="00B525B3">
            <w:pPr>
              <w:pStyle w:val="paragraph"/>
              <w:spacing w:before="0" w:beforeAutospacing="0" w:after="0" w:afterAutospacing="0"/>
              <w:textAlignment w:val="baseline"/>
              <w:rPr>
                <w:rFonts w:asciiTheme="minorHAnsi" w:hAnsiTheme="minorHAnsi" w:cstheme="minorHAnsi"/>
                <w:sz w:val="22"/>
                <w:szCs w:val="22"/>
              </w:rPr>
            </w:pPr>
          </w:p>
          <w:p w14:paraId="5F0C070E" w14:textId="25723EA4" w:rsidR="00E9444A" w:rsidRPr="00E9444A" w:rsidRDefault="00E9444A" w:rsidP="00B525B3">
            <w:pPr>
              <w:pStyle w:val="paragraph"/>
              <w:spacing w:before="0" w:beforeAutospacing="0" w:after="0" w:afterAutospacing="0"/>
              <w:textAlignment w:val="baseline"/>
              <w:rPr>
                <w:rFonts w:asciiTheme="minorHAnsi" w:hAnsiTheme="minorHAnsi" w:cstheme="minorHAnsi"/>
                <w:sz w:val="22"/>
                <w:szCs w:val="22"/>
              </w:rPr>
            </w:pPr>
            <w:r w:rsidRPr="00E00975">
              <w:rPr>
                <w:rFonts w:asciiTheme="minorHAnsi" w:hAnsiTheme="minorHAnsi" w:cstheme="minorHAnsi"/>
                <w:sz w:val="22"/>
                <w:szCs w:val="22"/>
              </w:rPr>
              <w:t>Driving Advice for Sativex</w:t>
            </w:r>
            <w:r w:rsidR="004E427A" w:rsidRPr="004E427A">
              <w:rPr>
                <w:vertAlign w:val="superscript"/>
              </w:rPr>
              <w:t>®</w:t>
            </w:r>
            <w:r w:rsidRPr="00E00975">
              <w:rPr>
                <w:rFonts w:asciiTheme="minorHAnsi" w:hAnsiTheme="minorHAnsi" w:cstheme="minorHAnsi"/>
                <w:sz w:val="22"/>
                <w:szCs w:val="22"/>
              </w:rPr>
              <w:t xml:space="preserve"> Users - </w:t>
            </w:r>
            <w:hyperlink r:id="rId25" w:history="1">
              <w:r w:rsidRPr="00E00975">
                <w:rPr>
                  <w:rStyle w:val="Hyperlink"/>
                  <w:rFonts w:asciiTheme="minorHAnsi" w:hAnsiTheme="minorHAnsi" w:cstheme="minorHAnsi"/>
                  <w:color w:val="auto"/>
                  <w:sz w:val="22"/>
                  <w:szCs w:val="22"/>
                </w:rPr>
                <w:t>https://www.mstrust.org.uk/sites/default/files/DfT-New%20Drug%20Driving%20Rules-Sativex-A5.pdf</w:t>
              </w:r>
            </w:hyperlink>
            <w:r w:rsidRPr="00E00975">
              <w:rPr>
                <w:rFonts w:asciiTheme="minorHAnsi" w:hAnsiTheme="minorHAnsi" w:cstheme="minorHAnsi"/>
                <w:sz w:val="22"/>
                <w:szCs w:val="22"/>
              </w:rPr>
              <w:t xml:space="preserve">. </w:t>
            </w:r>
            <w:r>
              <w:rPr>
                <w:rFonts w:asciiTheme="minorHAnsi" w:hAnsiTheme="minorHAnsi" w:cstheme="minorHAnsi"/>
                <w:sz w:val="22"/>
                <w:szCs w:val="22"/>
              </w:rPr>
              <w:t>Accessed 20/12/24</w:t>
            </w:r>
          </w:p>
          <w:p w14:paraId="4758A958" w14:textId="77777777" w:rsidR="00B525B3" w:rsidRPr="009D3CF9" w:rsidRDefault="00B525B3" w:rsidP="00B525B3">
            <w:pPr>
              <w:pStyle w:val="paragraph"/>
              <w:spacing w:before="0" w:beforeAutospacing="0" w:after="0" w:afterAutospacing="0"/>
              <w:textAlignment w:val="baseline"/>
              <w:rPr>
                <w:rFonts w:asciiTheme="minorHAnsi" w:hAnsiTheme="minorHAnsi" w:cstheme="minorHAnsi"/>
                <w:sz w:val="22"/>
                <w:szCs w:val="22"/>
              </w:rPr>
            </w:pPr>
          </w:p>
        </w:tc>
      </w:tr>
    </w:tbl>
    <w:p w14:paraId="072175DD" w14:textId="3F85FF93" w:rsidR="00CE49CD" w:rsidRDefault="00CE49CD" w:rsidP="00433776">
      <w:pPr>
        <w:pStyle w:val="NCLBodyText"/>
      </w:pPr>
    </w:p>
    <w:p w14:paraId="32FA7E5D" w14:textId="5591E97B" w:rsidR="00CC34C1" w:rsidRDefault="00CC34C1" w:rsidP="54E3825D">
      <w:pPr>
        <w:pStyle w:val="NCLHeading1"/>
        <w:numPr>
          <w:ilvl w:val="0"/>
          <w:numId w:val="0"/>
        </w:numPr>
      </w:pPr>
      <w:bookmarkStart w:id="5" w:name="_Toc156827848"/>
      <w:r>
        <w:t>Contact Details</w:t>
      </w:r>
      <w:bookmarkEnd w:id="5"/>
    </w:p>
    <w:tbl>
      <w:tblPr>
        <w:tblStyle w:val="TableGrid"/>
        <w:tblW w:w="0" w:type="auto"/>
        <w:tblLook w:val="04A0" w:firstRow="1" w:lastRow="0" w:firstColumn="1" w:lastColumn="0" w:noHBand="0" w:noVBand="1"/>
      </w:tblPr>
      <w:tblGrid>
        <w:gridCol w:w="4662"/>
        <w:gridCol w:w="4660"/>
      </w:tblGrid>
      <w:tr w:rsidR="0052313F" w:rsidRPr="00AC3ACC" w14:paraId="13803694" w14:textId="77777777" w:rsidTr="0052313F">
        <w:trPr>
          <w:trHeight w:val="300"/>
        </w:trPr>
        <w:tc>
          <w:tcPr>
            <w:tcW w:w="4662" w:type="dxa"/>
          </w:tcPr>
          <w:p w14:paraId="3ED95FB8" w14:textId="77777777" w:rsidR="0052313F" w:rsidRPr="00AC3ACC" w:rsidRDefault="0052313F" w:rsidP="00E671CC">
            <w:pPr>
              <w:ind w:left="-20" w:right="-20"/>
              <w:rPr>
                <w:rFonts w:eastAsia="Calibri" w:cs="Calibri"/>
                <w:sz w:val="22"/>
                <w:szCs w:val="22"/>
              </w:rPr>
            </w:pPr>
            <w:r w:rsidRPr="00AC3ACC">
              <w:rPr>
                <w:rFonts w:eastAsia="Calibri" w:cs="Calibri"/>
                <w:sz w:val="22"/>
                <w:szCs w:val="22"/>
              </w:rPr>
              <w:t>Trust name</w:t>
            </w:r>
          </w:p>
          <w:p w14:paraId="60720784" w14:textId="41CE230F" w:rsidR="00E9444A" w:rsidRPr="00AC3ACC" w:rsidRDefault="00E9444A" w:rsidP="00E671CC">
            <w:pPr>
              <w:ind w:left="-20" w:right="-20"/>
              <w:rPr>
                <w:sz w:val="22"/>
                <w:szCs w:val="22"/>
              </w:rPr>
            </w:pPr>
            <w:r w:rsidRPr="00AC3ACC">
              <w:rPr>
                <w:sz w:val="22"/>
                <w:szCs w:val="22"/>
              </w:rPr>
              <w:t>The National Hospital for Neurology and Neurosurgery</w:t>
            </w:r>
          </w:p>
        </w:tc>
        <w:tc>
          <w:tcPr>
            <w:tcW w:w="4660" w:type="dxa"/>
          </w:tcPr>
          <w:p w14:paraId="11974CCA" w14:textId="77777777" w:rsidR="0052313F" w:rsidRPr="00AC3ACC" w:rsidRDefault="0052313F" w:rsidP="00E671CC">
            <w:pPr>
              <w:spacing w:after="200" w:line="276" w:lineRule="auto"/>
              <w:ind w:left="-20" w:right="-20"/>
              <w:rPr>
                <w:rFonts w:eastAsia="Calibri" w:cs="Calibri"/>
                <w:sz w:val="22"/>
                <w:szCs w:val="22"/>
              </w:rPr>
            </w:pPr>
            <w:r w:rsidRPr="00AC3ACC">
              <w:rPr>
                <w:rFonts w:eastAsia="Calibri" w:cs="Calibri"/>
                <w:sz w:val="22"/>
                <w:szCs w:val="22"/>
              </w:rPr>
              <w:t>Specialist service contact details:</w:t>
            </w:r>
          </w:p>
          <w:p w14:paraId="2E2C52E0" w14:textId="77777777" w:rsidR="0052313F" w:rsidRPr="00AC3ACC" w:rsidRDefault="00EC7563" w:rsidP="00EC7563">
            <w:pPr>
              <w:spacing w:after="0"/>
              <w:ind w:left="-20" w:right="-20"/>
              <w:rPr>
                <w:sz w:val="22"/>
                <w:szCs w:val="22"/>
              </w:rPr>
            </w:pPr>
            <w:r w:rsidRPr="00AC3ACC">
              <w:rPr>
                <w:sz w:val="22"/>
                <w:szCs w:val="22"/>
              </w:rPr>
              <w:t>Consultant: Val Stevenson</w:t>
            </w:r>
          </w:p>
          <w:p w14:paraId="0F83546A" w14:textId="77777777" w:rsidR="00EC7563" w:rsidRPr="00AC3ACC" w:rsidRDefault="00EC7563" w:rsidP="00EC7563">
            <w:pPr>
              <w:spacing w:after="0"/>
              <w:ind w:left="-20" w:right="-20"/>
              <w:rPr>
                <w:sz w:val="22"/>
                <w:szCs w:val="22"/>
              </w:rPr>
            </w:pPr>
            <w:r w:rsidRPr="00AC3ACC">
              <w:rPr>
                <w:sz w:val="22"/>
                <w:szCs w:val="22"/>
              </w:rPr>
              <w:t xml:space="preserve">020 3448 3439 </w:t>
            </w:r>
          </w:p>
          <w:p w14:paraId="210470C4" w14:textId="1F48C920" w:rsidR="00EC7563" w:rsidRPr="00AC3ACC" w:rsidRDefault="004A54EB" w:rsidP="00EC7563">
            <w:pPr>
              <w:spacing w:after="0"/>
              <w:ind w:left="-20" w:right="-20"/>
              <w:rPr>
                <w:sz w:val="22"/>
                <w:szCs w:val="22"/>
              </w:rPr>
            </w:pPr>
            <w:hyperlink r:id="rId26" w:history="1">
              <w:r w:rsidR="00EC7563" w:rsidRPr="00AC3ACC">
                <w:rPr>
                  <w:rStyle w:val="Hyperlink"/>
                  <w:color w:val="auto"/>
                  <w:sz w:val="22"/>
                  <w:szCs w:val="22"/>
                </w:rPr>
                <w:t>Val.stevenson1@nhs.net</w:t>
              </w:r>
            </w:hyperlink>
          </w:p>
          <w:p w14:paraId="52E78E08" w14:textId="77777777" w:rsidR="00EC7563" w:rsidRPr="00AC3ACC" w:rsidRDefault="00EC7563" w:rsidP="00EC7563">
            <w:pPr>
              <w:spacing w:after="0"/>
              <w:ind w:left="-20" w:right="-20"/>
              <w:rPr>
                <w:sz w:val="22"/>
                <w:szCs w:val="22"/>
              </w:rPr>
            </w:pPr>
          </w:p>
          <w:p w14:paraId="6F87E81B" w14:textId="77777777" w:rsidR="00EC7563" w:rsidRPr="00AC3ACC" w:rsidRDefault="00EC7563" w:rsidP="00EC7563">
            <w:pPr>
              <w:spacing w:after="0"/>
              <w:ind w:left="-20" w:right="-20"/>
              <w:rPr>
                <w:sz w:val="22"/>
                <w:szCs w:val="22"/>
              </w:rPr>
            </w:pPr>
            <w:r w:rsidRPr="00AC3ACC">
              <w:rPr>
                <w:sz w:val="22"/>
                <w:szCs w:val="22"/>
              </w:rPr>
              <w:t>Specialist or Dept sister: Liz Keenan</w:t>
            </w:r>
          </w:p>
          <w:p w14:paraId="18494671" w14:textId="77777777" w:rsidR="00EC7563" w:rsidRPr="00AC3ACC" w:rsidRDefault="00EC7563" w:rsidP="00EC7563">
            <w:pPr>
              <w:spacing w:after="0"/>
              <w:ind w:left="-20" w:right="-20"/>
              <w:rPr>
                <w:sz w:val="22"/>
                <w:szCs w:val="22"/>
              </w:rPr>
            </w:pPr>
            <w:r w:rsidRPr="00AC3ACC">
              <w:rPr>
                <w:sz w:val="22"/>
                <w:szCs w:val="22"/>
              </w:rPr>
              <w:t>020 3448 3439</w:t>
            </w:r>
          </w:p>
          <w:p w14:paraId="3E9FC2CB" w14:textId="77777777" w:rsidR="00EC7563" w:rsidRPr="00AC3ACC" w:rsidRDefault="00EC7563" w:rsidP="00EC7563">
            <w:pPr>
              <w:spacing w:after="0"/>
              <w:ind w:left="-20" w:right="-20"/>
              <w:rPr>
                <w:sz w:val="22"/>
                <w:szCs w:val="22"/>
              </w:rPr>
            </w:pPr>
          </w:p>
          <w:p w14:paraId="41F94CB5" w14:textId="78562E48" w:rsidR="00EC7563" w:rsidRPr="00AC3ACC" w:rsidRDefault="00EC7563" w:rsidP="00EC7563">
            <w:pPr>
              <w:spacing w:after="0"/>
              <w:ind w:left="-20" w:right="-20"/>
              <w:rPr>
                <w:sz w:val="22"/>
                <w:szCs w:val="22"/>
              </w:rPr>
            </w:pPr>
            <w:r w:rsidRPr="00AC3ACC">
              <w:rPr>
                <w:sz w:val="22"/>
                <w:szCs w:val="22"/>
              </w:rPr>
              <w:t xml:space="preserve">Specialist Pharmacist: </w:t>
            </w:r>
            <w:proofErr w:type="spellStart"/>
            <w:r w:rsidRPr="00AC3ACC">
              <w:rPr>
                <w:sz w:val="22"/>
                <w:szCs w:val="22"/>
              </w:rPr>
              <w:t>Brina</w:t>
            </w:r>
            <w:proofErr w:type="spellEnd"/>
            <w:r w:rsidRPr="00AC3ACC">
              <w:rPr>
                <w:sz w:val="22"/>
                <w:szCs w:val="22"/>
              </w:rPr>
              <w:t xml:space="preserve"> </w:t>
            </w:r>
            <w:proofErr w:type="spellStart"/>
            <w:r w:rsidRPr="00AC3ACC">
              <w:rPr>
                <w:sz w:val="22"/>
                <w:szCs w:val="22"/>
              </w:rPr>
              <w:t>Bharkhada</w:t>
            </w:r>
            <w:proofErr w:type="spellEnd"/>
          </w:p>
          <w:p w14:paraId="652C707B" w14:textId="5E938D33" w:rsidR="00EC7563" w:rsidRPr="00AC3ACC" w:rsidRDefault="00EC7563" w:rsidP="00EC7563">
            <w:pPr>
              <w:spacing w:after="0"/>
              <w:ind w:left="-20" w:right="-20"/>
              <w:rPr>
                <w:sz w:val="22"/>
                <w:szCs w:val="22"/>
              </w:rPr>
            </w:pPr>
            <w:r w:rsidRPr="00AC3ACC">
              <w:rPr>
                <w:sz w:val="22"/>
                <w:szCs w:val="22"/>
              </w:rPr>
              <w:t>brina.bharkhada1@nhs.net</w:t>
            </w:r>
          </w:p>
          <w:p w14:paraId="424A723F" w14:textId="77777777" w:rsidR="00EC7563" w:rsidRPr="00AC3ACC" w:rsidRDefault="00EC7563" w:rsidP="004F6413">
            <w:pPr>
              <w:spacing w:after="0"/>
              <w:ind w:right="-20"/>
              <w:rPr>
                <w:sz w:val="22"/>
                <w:szCs w:val="22"/>
              </w:rPr>
            </w:pPr>
          </w:p>
          <w:p w14:paraId="30A616B7" w14:textId="6FAC21D6" w:rsidR="00EC7563" w:rsidRPr="00AC3ACC" w:rsidRDefault="00EC7563" w:rsidP="00EC7563">
            <w:pPr>
              <w:spacing w:after="0"/>
              <w:ind w:left="-20" w:right="-20"/>
              <w:rPr>
                <w:sz w:val="22"/>
                <w:szCs w:val="22"/>
              </w:rPr>
            </w:pPr>
            <w:r w:rsidRPr="00AC3ACC">
              <w:rPr>
                <w:sz w:val="22"/>
                <w:szCs w:val="22"/>
              </w:rPr>
              <w:t>Spasticity Helpline:</w:t>
            </w:r>
          </w:p>
          <w:p w14:paraId="220C3A50" w14:textId="77777777" w:rsidR="00A43769" w:rsidRPr="00AC3ACC" w:rsidRDefault="00EC7563" w:rsidP="00EC7563">
            <w:pPr>
              <w:spacing w:after="0"/>
              <w:ind w:left="-20" w:right="-20"/>
              <w:rPr>
                <w:sz w:val="22"/>
                <w:szCs w:val="22"/>
              </w:rPr>
            </w:pPr>
            <w:r w:rsidRPr="00AC3ACC">
              <w:rPr>
                <w:sz w:val="22"/>
                <w:szCs w:val="22"/>
              </w:rPr>
              <w:t xml:space="preserve">020 3448 3439 </w:t>
            </w:r>
          </w:p>
          <w:p w14:paraId="25CA5820" w14:textId="77777777" w:rsidR="00A43769" w:rsidRPr="00AC3ACC" w:rsidRDefault="00A43769" w:rsidP="00EC7563">
            <w:pPr>
              <w:spacing w:after="0"/>
              <w:ind w:left="-20" w:right="-20"/>
              <w:rPr>
                <w:sz w:val="22"/>
                <w:szCs w:val="22"/>
              </w:rPr>
            </w:pPr>
          </w:p>
          <w:p w14:paraId="4383EAEE" w14:textId="5317AF2A" w:rsidR="00A43769" w:rsidRPr="00AC3ACC" w:rsidRDefault="00A43769" w:rsidP="00EC7563">
            <w:pPr>
              <w:spacing w:after="0"/>
              <w:ind w:left="-20" w:right="-20"/>
              <w:rPr>
                <w:sz w:val="22"/>
                <w:szCs w:val="22"/>
              </w:rPr>
            </w:pPr>
            <w:r w:rsidRPr="00AC3ACC">
              <w:rPr>
                <w:sz w:val="22"/>
                <w:szCs w:val="22"/>
              </w:rPr>
              <w:t>For clinical queries:</w:t>
            </w:r>
          </w:p>
          <w:p w14:paraId="0B48DADF" w14:textId="1C23BCBC" w:rsidR="00EC7563" w:rsidRPr="00AC3ACC" w:rsidRDefault="00EC7563" w:rsidP="00EC7563">
            <w:pPr>
              <w:spacing w:after="0"/>
              <w:ind w:left="-20" w:right="-20"/>
              <w:rPr>
                <w:sz w:val="22"/>
                <w:szCs w:val="22"/>
              </w:rPr>
            </w:pPr>
            <w:r w:rsidRPr="00AC3ACC">
              <w:rPr>
                <w:sz w:val="22"/>
                <w:szCs w:val="22"/>
              </w:rPr>
              <w:t>uclh.referrals.admin.spasticity@nhs.net</w:t>
            </w:r>
          </w:p>
          <w:p w14:paraId="7469A231" w14:textId="307C7C8F" w:rsidR="00EC7563" w:rsidRPr="00AC3ACC" w:rsidRDefault="00EC7563" w:rsidP="004F6413">
            <w:pPr>
              <w:spacing w:after="0"/>
              <w:ind w:right="-20"/>
              <w:rPr>
                <w:sz w:val="22"/>
                <w:szCs w:val="22"/>
              </w:rPr>
            </w:pPr>
          </w:p>
        </w:tc>
      </w:tr>
    </w:tbl>
    <w:p w14:paraId="11F3A572" w14:textId="77777777" w:rsidR="00CC34C1" w:rsidRDefault="00CC34C1">
      <w:pPr>
        <w:spacing w:after="200" w:line="276" w:lineRule="auto"/>
      </w:pPr>
    </w:p>
    <w:p w14:paraId="75F3644E" w14:textId="20AB5C99" w:rsidR="00D46B50" w:rsidRPr="001119FE" w:rsidRDefault="00D46B50" w:rsidP="001119FE">
      <w:pPr>
        <w:spacing w:after="200" w:line="276" w:lineRule="auto"/>
      </w:pPr>
      <w:r w:rsidRPr="009D2F4A">
        <w:rPr>
          <w:b/>
          <w:sz w:val="28"/>
        </w:rPr>
        <w:t>Document control</w:t>
      </w:r>
    </w:p>
    <w:tbl>
      <w:tblPr>
        <w:tblStyle w:val="ReportTable"/>
        <w:tblW w:w="9322" w:type="dxa"/>
        <w:tblLook w:val="04A0" w:firstRow="1" w:lastRow="0" w:firstColumn="1" w:lastColumn="0" w:noHBand="0" w:noVBand="1"/>
      </w:tblPr>
      <w:tblGrid>
        <w:gridCol w:w="1278"/>
        <w:gridCol w:w="1049"/>
        <w:gridCol w:w="6995"/>
      </w:tblGrid>
      <w:tr w:rsidR="00D46B50" w:rsidRPr="00AC3ACC" w14:paraId="7D4E8F6D" w14:textId="77777777" w:rsidTr="2AB8E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1" w:type="dxa"/>
          </w:tcPr>
          <w:p w14:paraId="155C05BD" w14:textId="77777777" w:rsidR="00D46B50" w:rsidRPr="00AC3ACC" w:rsidRDefault="00D46B50" w:rsidP="008424FD">
            <w:pPr>
              <w:pStyle w:val="NCLTableText"/>
              <w:rPr>
                <w:sz w:val="22"/>
              </w:rPr>
            </w:pPr>
            <w:r w:rsidRPr="00AC3ACC">
              <w:rPr>
                <w:sz w:val="22"/>
              </w:rPr>
              <w:t>Date</w:t>
            </w:r>
          </w:p>
        </w:tc>
        <w:tc>
          <w:tcPr>
            <w:tcW w:w="1050" w:type="dxa"/>
          </w:tcPr>
          <w:p w14:paraId="0654F1D0" w14:textId="77777777" w:rsidR="00D46B50" w:rsidRPr="00AC3ACC" w:rsidRDefault="00D46B50" w:rsidP="008424FD">
            <w:pPr>
              <w:pStyle w:val="NCLTableText"/>
              <w:cnfStyle w:val="100000000000" w:firstRow="1" w:lastRow="0" w:firstColumn="0" w:lastColumn="0" w:oddVBand="0" w:evenVBand="0" w:oddHBand="0" w:evenHBand="0" w:firstRowFirstColumn="0" w:firstRowLastColumn="0" w:lastRowFirstColumn="0" w:lastRowLastColumn="0"/>
              <w:rPr>
                <w:sz w:val="22"/>
              </w:rPr>
            </w:pPr>
            <w:r w:rsidRPr="00AC3ACC">
              <w:rPr>
                <w:sz w:val="22"/>
              </w:rPr>
              <w:t>Version</w:t>
            </w:r>
          </w:p>
        </w:tc>
        <w:tc>
          <w:tcPr>
            <w:tcW w:w="7051" w:type="dxa"/>
          </w:tcPr>
          <w:p w14:paraId="03CD7D5A" w14:textId="77777777" w:rsidR="00D46B50" w:rsidRPr="00AC3ACC" w:rsidRDefault="00D46B50" w:rsidP="008424FD">
            <w:pPr>
              <w:pStyle w:val="NCLTableText"/>
              <w:cnfStyle w:val="100000000000" w:firstRow="1" w:lastRow="0" w:firstColumn="0" w:lastColumn="0" w:oddVBand="0" w:evenVBand="0" w:oddHBand="0" w:evenHBand="0" w:firstRowFirstColumn="0" w:firstRowLastColumn="0" w:lastRowFirstColumn="0" w:lastRowLastColumn="0"/>
              <w:rPr>
                <w:sz w:val="22"/>
              </w:rPr>
            </w:pPr>
            <w:r w:rsidRPr="00AC3ACC">
              <w:rPr>
                <w:sz w:val="22"/>
              </w:rPr>
              <w:t>Amendments</w:t>
            </w:r>
          </w:p>
        </w:tc>
      </w:tr>
      <w:tr w:rsidR="00D46B50" w:rsidRPr="00AC3ACC" w14:paraId="0AF2B1A7" w14:textId="77777777" w:rsidTr="2AB8EA19">
        <w:tc>
          <w:tcPr>
            <w:cnfStyle w:val="001000000000" w:firstRow="0" w:lastRow="0" w:firstColumn="1" w:lastColumn="0" w:oddVBand="0" w:evenVBand="0" w:oddHBand="0" w:evenHBand="0" w:firstRowFirstColumn="0" w:firstRowLastColumn="0" w:lastRowFirstColumn="0" w:lastRowLastColumn="0"/>
            <w:tcW w:w="1221" w:type="dxa"/>
          </w:tcPr>
          <w:p w14:paraId="49E14F78" w14:textId="4790F393" w:rsidR="00D46B50" w:rsidRPr="00AC3ACC" w:rsidRDefault="004F6413" w:rsidP="008424FD">
            <w:pPr>
              <w:pStyle w:val="NCLTableText"/>
              <w:rPr>
                <w:sz w:val="22"/>
              </w:rPr>
            </w:pPr>
            <w:r w:rsidRPr="00AC3ACC">
              <w:rPr>
                <w:sz w:val="22"/>
              </w:rPr>
              <w:t>14/12/2020</w:t>
            </w:r>
          </w:p>
        </w:tc>
        <w:tc>
          <w:tcPr>
            <w:tcW w:w="1050" w:type="dxa"/>
          </w:tcPr>
          <w:p w14:paraId="63B286A2" w14:textId="2ACA7206" w:rsidR="00D46B50" w:rsidRPr="00AC3ACC" w:rsidRDefault="004F6413" w:rsidP="008424FD">
            <w:pPr>
              <w:pStyle w:val="NCLTableText"/>
              <w:cnfStyle w:val="000000000000" w:firstRow="0" w:lastRow="0" w:firstColumn="0" w:lastColumn="0" w:oddVBand="0" w:evenVBand="0" w:oddHBand="0" w:evenHBand="0" w:firstRowFirstColumn="0" w:firstRowLastColumn="0" w:lastRowFirstColumn="0" w:lastRowLastColumn="0"/>
              <w:rPr>
                <w:sz w:val="22"/>
              </w:rPr>
            </w:pPr>
            <w:r w:rsidRPr="00AC3ACC">
              <w:rPr>
                <w:sz w:val="22"/>
              </w:rPr>
              <w:t>V1.0</w:t>
            </w:r>
          </w:p>
        </w:tc>
        <w:tc>
          <w:tcPr>
            <w:tcW w:w="7051" w:type="dxa"/>
          </w:tcPr>
          <w:p w14:paraId="52E3DF19" w14:textId="493AA1FD" w:rsidR="00D46B50" w:rsidRPr="00AC3ACC" w:rsidRDefault="004F6413" w:rsidP="2AB8EA19">
            <w:pPr>
              <w:pStyle w:val="NCLTableText"/>
              <w:cnfStyle w:val="000000000000" w:firstRow="0" w:lastRow="0" w:firstColumn="0" w:lastColumn="0" w:oddVBand="0" w:evenVBand="0" w:oddHBand="0" w:evenHBand="0" w:firstRowFirstColumn="0" w:firstRowLastColumn="0" w:lastRowFirstColumn="0" w:lastRowLastColumn="0"/>
              <w:rPr>
                <w:sz w:val="22"/>
              </w:rPr>
            </w:pPr>
            <w:r w:rsidRPr="00AC3ACC">
              <w:rPr>
                <w:sz w:val="22"/>
              </w:rPr>
              <w:t>New document</w:t>
            </w:r>
          </w:p>
        </w:tc>
      </w:tr>
      <w:tr w:rsidR="004F6413" w:rsidRPr="00AC3ACC" w14:paraId="4ACD0A3F" w14:textId="77777777" w:rsidTr="2AB8EA19">
        <w:tc>
          <w:tcPr>
            <w:cnfStyle w:val="001000000000" w:firstRow="0" w:lastRow="0" w:firstColumn="1" w:lastColumn="0" w:oddVBand="0" w:evenVBand="0" w:oddHBand="0" w:evenHBand="0" w:firstRowFirstColumn="0" w:firstRowLastColumn="0" w:lastRowFirstColumn="0" w:lastRowLastColumn="0"/>
            <w:tcW w:w="1221" w:type="dxa"/>
          </w:tcPr>
          <w:p w14:paraId="39A24D15" w14:textId="3842A424" w:rsidR="004F6413" w:rsidRPr="00AC3ACC" w:rsidRDefault="004F6413" w:rsidP="008424FD">
            <w:pPr>
              <w:pStyle w:val="NCLTableText"/>
              <w:rPr>
                <w:sz w:val="22"/>
              </w:rPr>
            </w:pPr>
            <w:r w:rsidRPr="00AC3ACC">
              <w:rPr>
                <w:sz w:val="22"/>
              </w:rPr>
              <w:t>22/12/2020</w:t>
            </w:r>
          </w:p>
        </w:tc>
        <w:tc>
          <w:tcPr>
            <w:tcW w:w="1050" w:type="dxa"/>
          </w:tcPr>
          <w:p w14:paraId="2273F0D4" w14:textId="3B539E83" w:rsidR="004F6413" w:rsidRPr="00AC3ACC" w:rsidRDefault="004F6413" w:rsidP="008424FD">
            <w:pPr>
              <w:pStyle w:val="NCLTableText"/>
              <w:cnfStyle w:val="000000000000" w:firstRow="0" w:lastRow="0" w:firstColumn="0" w:lastColumn="0" w:oddVBand="0" w:evenVBand="0" w:oddHBand="0" w:evenHBand="0" w:firstRowFirstColumn="0" w:firstRowLastColumn="0" w:lastRowFirstColumn="0" w:lastRowLastColumn="0"/>
              <w:rPr>
                <w:sz w:val="22"/>
              </w:rPr>
            </w:pPr>
            <w:r w:rsidRPr="00AC3ACC">
              <w:rPr>
                <w:sz w:val="22"/>
              </w:rPr>
              <w:t>V1.1</w:t>
            </w:r>
          </w:p>
        </w:tc>
        <w:tc>
          <w:tcPr>
            <w:tcW w:w="7051" w:type="dxa"/>
          </w:tcPr>
          <w:p w14:paraId="54EAB275" w14:textId="0DFEC0C3" w:rsidR="004F6413" w:rsidRPr="00AC3ACC" w:rsidRDefault="004F6413" w:rsidP="2AB8EA19">
            <w:pPr>
              <w:pStyle w:val="NCLTableText"/>
              <w:cnfStyle w:val="000000000000" w:firstRow="0" w:lastRow="0" w:firstColumn="0" w:lastColumn="0" w:oddVBand="0" w:evenVBand="0" w:oddHBand="0" w:evenHBand="0" w:firstRowFirstColumn="0" w:firstRowLastColumn="0" w:lastRowFirstColumn="0" w:lastRowLastColumn="0"/>
              <w:rPr>
                <w:sz w:val="22"/>
              </w:rPr>
            </w:pPr>
            <w:r w:rsidRPr="00AC3ACC">
              <w:rPr>
                <w:sz w:val="22"/>
              </w:rPr>
              <w:t>Minor amends made in formatting and wording in Section 1 and contact details</w:t>
            </w:r>
          </w:p>
        </w:tc>
      </w:tr>
      <w:tr w:rsidR="004F6413" w:rsidRPr="00AC3ACC" w14:paraId="4023B88B" w14:textId="77777777" w:rsidTr="2AB8EA19">
        <w:tc>
          <w:tcPr>
            <w:cnfStyle w:val="001000000000" w:firstRow="0" w:lastRow="0" w:firstColumn="1" w:lastColumn="0" w:oddVBand="0" w:evenVBand="0" w:oddHBand="0" w:evenHBand="0" w:firstRowFirstColumn="0" w:firstRowLastColumn="0" w:lastRowFirstColumn="0" w:lastRowLastColumn="0"/>
            <w:tcW w:w="1221" w:type="dxa"/>
          </w:tcPr>
          <w:p w14:paraId="6F1B3C35" w14:textId="6DF79CDB" w:rsidR="004F6413" w:rsidRPr="00AC3ACC" w:rsidRDefault="004F6413" w:rsidP="008424FD">
            <w:pPr>
              <w:pStyle w:val="NCLTableText"/>
              <w:rPr>
                <w:sz w:val="22"/>
              </w:rPr>
            </w:pPr>
            <w:r w:rsidRPr="00AC3ACC">
              <w:rPr>
                <w:sz w:val="22"/>
              </w:rPr>
              <w:t>10/08/2021</w:t>
            </w:r>
          </w:p>
        </w:tc>
        <w:tc>
          <w:tcPr>
            <w:tcW w:w="1050" w:type="dxa"/>
          </w:tcPr>
          <w:p w14:paraId="02E1B12C" w14:textId="63974BED" w:rsidR="004F6413" w:rsidRPr="00AC3ACC" w:rsidRDefault="004F6413" w:rsidP="008424FD">
            <w:pPr>
              <w:pStyle w:val="NCLTableText"/>
              <w:cnfStyle w:val="000000000000" w:firstRow="0" w:lastRow="0" w:firstColumn="0" w:lastColumn="0" w:oddVBand="0" w:evenVBand="0" w:oddHBand="0" w:evenHBand="0" w:firstRowFirstColumn="0" w:firstRowLastColumn="0" w:lastRowFirstColumn="0" w:lastRowLastColumn="0"/>
              <w:rPr>
                <w:sz w:val="22"/>
              </w:rPr>
            </w:pPr>
            <w:r w:rsidRPr="00AC3ACC">
              <w:rPr>
                <w:sz w:val="22"/>
              </w:rPr>
              <w:t>V1.2</w:t>
            </w:r>
          </w:p>
        </w:tc>
        <w:tc>
          <w:tcPr>
            <w:tcW w:w="7051" w:type="dxa"/>
          </w:tcPr>
          <w:p w14:paraId="27569876" w14:textId="298C7D21" w:rsidR="004F6413" w:rsidRPr="00AC3ACC" w:rsidRDefault="005D0BE2" w:rsidP="2AB8EA19">
            <w:pPr>
              <w:pStyle w:val="NCLTableText"/>
              <w:cnfStyle w:val="000000000000" w:firstRow="0" w:lastRow="0" w:firstColumn="0" w:lastColumn="0" w:oddVBand="0" w:evenVBand="0" w:oddHBand="0" w:evenHBand="0" w:firstRowFirstColumn="0" w:firstRowLastColumn="0" w:lastRowFirstColumn="0" w:lastRowLastColumn="0"/>
              <w:rPr>
                <w:sz w:val="22"/>
              </w:rPr>
            </w:pPr>
            <w:r w:rsidRPr="00AC3ACC">
              <w:rPr>
                <w:sz w:val="22"/>
              </w:rPr>
              <w:t xml:space="preserve">Protocol wording amended to make applicable for shared care with both primary </w:t>
            </w:r>
            <w:proofErr w:type="gramStart"/>
            <w:r w:rsidRPr="00AC3ACC">
              <w:rPr>
                <w:sz w:val="22"/>
              </w:rPr>
              <w:t>or</w:t>
            </w:r>
            <w:proofErr w:type="gramEnd"/>
            <w:r w:rsidRPr="00AC3ACC">
              <w:rPr>
                <w:sz w:val="22"/>
              </w:rPr>
              <w:t xml:space="preserve"> secondary care clinicians; section 3.2 updated</w:t>
            </w:r>
          </w:p>
        </w:tc>
      </w:tr>
      <w:tr w:rsidR="004F6413" w:rsidRPr="00AC3ACC" w14:paraId="27AB0634" w14:textId="77777777" w:rsidTr="2AB8EA19">
        <w:tc>
          <w:tcPr>
            <w:cnfStyle w:val="001000000000" w:firstRow="0" w:lastRow="0" w:firstColumn="1" w:lastColumn="0" w:oddVBand="0" w:evenVBand="0" w:oddHBand="0" w:evenHBand="0" w:firstRowFirstColumn="0" w:firstRowLastColumn="0" w:lastRowFirstColumn="0" w:lastRowLastColumn="0"/>
            <w:tcW w:w="1221" w:type="dxa"/>
          </w:tcPr>
          <w:p w14:paraId="6B35F0A5" w14:textId="0C61759F" w:rsidR="004F6413" w:rsidRPr="00AC3ACC" w:rsidRDefault="005D0BE2" w:rsidP="008424FD">
            <w:pPr>
              <w:pStyle w:val="NCLTableText"/>
              <w:rPr>
                <w:sz w:val="22"/>
              </w:rPr>
            </w:pPr>
            <w:r w:rsidRPr="00AC3ACC">
              <w:rPr>
                <w:sz w:val="22"/>
              </w:rPr>
              <w:t>20/12/2024</w:t>
            </w:r>
          </w:p>
        </w:tc>
        <w:tc>
          <w:tcPr>
            <w:tcW w:w="1050" w:type="dxa"/>
          </w:tcPr>
          <w:p w14:paraId="0F5DD1CC" w14:textId="5BE2DF72" w:rsidR="004F6413" w:rsidRPr="00AC3ACC" w:rsidRDefault="005D0BE2" w:rsidP="008424FD">
            <w:pPr>
              <w:pStyle w:val="NCLTableText"/>
              <w:cnfStyle w:val="000000000000" w:firstRow="0" w:lastRow="0" w:firstColumn="0" w:lastColumn="0" w:oddVBand="0" w:evenVBand="0" w:oddHBand="0" w:evenHBand="0" w:firstRowFirstColumn="0" w:firstRowLastColumn="0" w:lastRowFirstColumn="0" w:lastRowLastColumn="0"/>
              <w:rPr>
                <w:sz w:val="22"/>
              </w:rPr>
            </w:pPr>
            <w:r w:rsidRPr="00AC3ACC">
              <w:rPr>
                <w:sz w:val="22"/>
              </w:rPr>
              <w:t>V1.3</w:t>
            </w:r>
          </w:p>
        </w:tc>
        <w:tc>
          <w:tcPr>
            <w:tcW w:w="7051" w:type="dxa"/>
          </w:tcPr>
          <w:p w14:paraId="1D46294C" w14:textId="3118A8A4" w:rsidR="004F6413" w:rsidRPr="00AC3ACC" w:rsidRDefault="005D0BE2" w:rsidP="2AB8EA19">
            <w:pPr>
              <w:pStyle w:val="NCLTableText"/>
              <w:cnfStyle w:val="000000000000" w:firstRow="0" w:lastRow="0" w:firstColumn="0" w:lastColumn="0" w:oddVBand="0" w:evenVBand="0" w:oddHBand="0" w:evenHBand="0" w:firstRowFirstColumn="0" w:firstRowLastColumn="0" w:lastRowFirstColumn="0" w:lastRowLastColumn="0"/>
              <w:rPr>
                <w:sz w:val="22"/>
              </w:rPr>
            </w:pPr>
            <w:r w:rsidRPr="00AC3ACC">
              <w:rPr>
                <w:sz w:val="22"/>
              </w:rPr>
              <w:t>Current guideline transferred to new template and resources and key references updated with current links</w:t>
            </w:r>
          </w:p>
        </w:tc>
      </w:tr>
    </w:tbl>
    <w:p w14:paraId="1B9618E7" w14:textId="77777777" w:rsidR="00D46B50" w:rsidRDefault="00D46B50" w:rsidP="00D46B50">
      <w:pPr>
        <w:pStyle w:val="NC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920"/>
      </w:tblGrid>
      <w:tr w:rsidR="008D4C89" w:rsidRPr="00AC3ACC" w14:paraId="6BD81524" w14:textId="77777777" w:rsidTr="008D37DF">
        <w:tc>
          <w:tcPr>
            <w:tcW w:w="4402" w:type="dxa"/>
            <w:shd w:val="clear" w:color="auto" w:fill="auto"/>
          </w:tcPr>
          <w:p w14:paraId="13C1AD9F" w14:textId="77777777" w:rsidR="008D4C89" w:rsidRPr="00AC3ACC" w:rsidRDefault="008D4C89" w:rsidP="008D37DF">
            <w:pPr>
              <w:pStyle w:val="NCLTableText"/>
              <w:rPr>
                <w:sz w:val="22"/>
              </w:rPr>
            </w:pPr>
            <w:r w:rsidRPr="00AC3ACC">
              <w:rPr>
                <w:sz w:val="22"/>
              </w:rPr>
              <w:lastRenderedPageBreak/>
              <w:t>Groups / Individuals who have overseen the development of this guidance:</w:t>
            </w:r>
          </w:p>
        </w:tc>
        <w:tc>
          <w:tcPr>
            <w:tcW w:w="4920" w:type="dxa"/>
            <w:shd w:val="clear" w:color="auto" w:fill="auto"/>
          </w:tcPr>
          <w:p w14:paraId="57E49116" w14:textId="77777777" w:rsidR="00CD25E4" w:rsidRPr="00AC3ACC" w:rsidRDefault="00CD25E4" w:rsidP="00CD25E4">
            <w:pPr>
              <w:pStyle w:val="NCLTableText"/>
              <w:rPr>
                <w:sz w:val="22"/>
              </w:rPr>
            </w:pPr>
            <w:r w:rsidRPr="00AC3ACC">
              <w:rPr>
                <w:sz w:val="22"/>
              </w:rPr>
              <w:t>Dr Val Stevenson – Consultant, NHNN</w:t>
            </w:r>
          </w:p>
          <w:p w14:paraId="769ED00E" w14:textId="6480964A" w:rsidR="00CD25E4" w:rsidRPr="00AC3ACC" w:rsidRDefault="00E00975" w:rsidP="00CD25E4">
            <w:pPr>
              <w:pStyle w:val="NCLTableText"/>
              <w:rPr>
                <w:sz w:val="22"/>
              </w:rPr>
            </w:pPr>
            <w:proofErr w:type="spellStart"/>
            <w:r w:rsidRPr="00AC3ACC">
              <w:rPr>
                <w:sz w:val="22"/>
              </w:rPr>
              <w:t>Brina</w:t>
            </w:r>
            <w:proofErr w:type="spellEnd"/>
            <w:r w:rsidRPr="00AC3ACC">
              <w:rPr>
                <w:sz w:val="22"/>
              </w:rPr>
              <w:t xml:space="preserve"> </w:t>
            </w:r>
            <w:proofErr w:type="spellStart"/>
            <w:r w:rsidRPr="00AC3ACC">
              <w:rPr>
                <w:sz w:val="22"/>
              </w:rPr>
              <w:t>Bharkhada</w:t>
            </w:r>
            <w:proofErr w:type="spellEnd"/>
            <w:r w:rsidRPr="00AC3ACC">
              <w:rPr>
                <w:sz w:val="22"/>
              </w:rPr>
              <w:t xml:space="preserve"> </w:t>
            </w:r>
            <w:r w:rsidR="00CD25E4" w:rsidRPr="00AC3ACC">
              <w:rPr>
                <w:sz w:val="22"/>
              </w:rPr>
              <w:t>– Specialist Pharmacist, NHNN</w:t>
            </w:r>
          </w:p>
          <w:p w14:paraId="0762A21E" w14:textId="4042FF1C" w:rsidR="00CD25E4" w:rsidRPr="00AC3ACC" w:rsidRDefault="00CD25E4" w:rsidP="00CD25E4">
            <w:pPr>
              <w:pStyle w:val="NCLTableText"/>
              <w:rPr>
                <w:sz w:val="22"/>
              </w:rPr>
            </w:pPr>
            <w:r w:rsidRPr="00AC3ACC">
              <w:rPr>
                <w:sz w:val="22"/>
              </w:rPr>
              <w:t>NCL ICB Medicines Optimisation team</w:t>
            </w:r>
          </w:p>
          <w:p w14:paraId="6C148FA8" w14:textId="706FAD92" w:rsidR="008D4C89" w:rsidRPr="00AC3ACC" w:rsidRDefault="00CD25E4" w:rsidP="00CD25E4">
            <w:pPr>
              <w:pStyle w:val="NCLTableText"/>
              <w:rPr>
                <w:sz w:val="22"/>
              </w:rPr>
            </w:pPr>
            <w:r w:rsidRPr="00AC3ACC">
              <w:rPr>
                <w:sz w:val="22"/>
              </w:rPr>
              <w:t xml:space="preserve">JFC Support Pharmacists </w:t>
            </w:r>
          </w:p>
        </w:tc>
      </w:tr>
      <w:tr w:rsidR="008D4C89" w:rsidRPr="00AC3ACC" w14:paraId="3FB455F8" w14:textId="77777777" w:rsidTr="008D37DF">
        <w:tc>
          <w:tcPr>
            <w:tcW w:w="4402" w:type="dxa"/>
            <w:shd w:val="clear" w:color="auto" w:fill="auto"/>
          </w:tcPr>
          <w:p w14:paraId="5BB002AF" w14:textId="77777777" w:rsidR="008D4C89" w:rsidRPr="00AC3ACC" w:rsidRDefault="008D4C89" w:rsidP="008D37DF">
            <w:pPr>
              <w:pStyle w:val="NCLTableText"/>
              <w:rPr>
                <w:sz w:val="22"/>
              </w:rPr>
            </w:pPr>
            <w:r w:rsidRPr="00AC3ACC">
              <w:rPr>
                <w:sz w:val="22"/>
              </w:rPr>
              <w:t>Groups which were consulted and have given approval:</w:t>
            </w:r>
          </w:p>
        </w:tc>
        <w:tc>
          <w:tcPr>
            <w:tcW w:w="4920" w:type="dxa"/>
            <w:shd w:val="clear" w:color="auto" w:fill="auto"/>
          </w:tcPr>
          <w:p w14:paraId="31BCD1DA" w14:textId="36D278FC" w:rsidR="00CD25E4" w:rsidRPr="00AC3ACC" w:rsidRDefault="00CD25E4" w:rsidP="00CD25E4">
            <w:pPr>
              <w:pStyle w:val="NCLTableText"/>
              <w:rPr>
                <w:sz w:val="22"/>
              </w:rPr>
            </w:pPr>
            <w:r w:rsidRPr="00AC3ACC">
              <w:rPr>
                <w:sz w:val="22"/>
              </w:rPr>
              <w:t xml:space="preserve">NCL Shared Care </w:t>
            </w:r>
            <w:r w:rsidR="00A43769" w:rsidRPr="00AC3ACC">
              <w:rPr>
                <w:sz w:val="22"/>
              </w:rPr>
              <w:t>and Fact Sheet Group</w:t>
            </w:r>
          </w:p>
          <w:p w14:paraId="02D4FB2B" w14:textId="1623F0C7" w:rsidR="008D4C89" w:rsidRPr="00AC3ACC" w:rsidRDefault="008D4C89" w:rsidP="008D37DF">
            <w:pPr>
              <w:pStyle w:val="NCLTableText"/>
              <w:rPr>
                <w:sz w:val="22"/>
              </w:rPr>
            </w:pPr>
          </w:p>
        </w:tc>
      </w:tr>
      <w:tr w:rsidR="008D4C89" w:rsidRPr="00AC3ACC" w14:paraId="48E7B574" w14:textId="77777777" w:rsidTr="008D37DF">
        <w:tc>
          <w:tcPr>
            <w:tcW w:w="4402" w:type="dxa"/>
            <w:shd w:val="clear" w:color="auto" w:fill="auto"/>
          </w:tcPr>
          <w:p w14:paraId="0452F187" w14:textId="77777777" w:rsidR="008D4C89" w:rsidRPr="00AC3ACC" w:rsidRDefault="008D4C89" w:rsidP="008D37DF">
            <w:pPr>
              <w:pStyle w:val="NCLTableText"/>
              <w:rPr>
                <w:sz w:val="22"/>
              </w:rPr>
            </w:pPr>
            <w:r w:rsidRPr="00AC3ACC">
              <w:rPr>
                <w:sz w:val="22"/>
              </w:rPr>
              <w:t>File name:</w:t>
            </w:r>
          </w:p>
        </w:tc>
        <w:tc>
          <w:tcPr>
            <w:tcW w:w="4920" w:type="dxa"/>
            <w:shd w:val="clear" w:color="auto" w:fill="auto"/>
          </w:tcPr>
          <w:p w14:paraId="7D0877C5" w14:textId="42FA8E67" w:rsidR="008D4C89" w:rsidRPr="00AC3ACC" w:rsidRDefault="00CD25E4" w:rsidP="008D37DF">
            <w:pPr>
              <w:pStyle w:val="NCLTableText"/>
              <w:rPr>
                <w:sz w:val="22"/>
              </w:rPr>
            </w:pPr>
            <w:r w:rsidRPr="00AC3ACC">
              <w:rPr>
                <w:sz w:val="22"/>
              </w:rPr>
              <w:t>Sativex® for multiple sclerosis related spasticity</w:t>
            </w:r>
          </w:p>
        </w:tc>
      </w:tr>
      <w:tr w:rsidR="008D4C89" w:rsidRPr="00AC3ACC" w14:paraId="7DA998FA" w14:textId="77777777" w:rsidTr="008D37DF">
        <w:tc>
          <w:tcPr>
            <w:tcW w:w="4402" w:type="dxa"/>
            <w:shd w:val="clear" w:color="auto" w:fill="auto"/>
          </w:tcPr>
          <w:p w14:paraId="7C290AC3" w14:textId="77777777" w:rsidR="008D4C89" w:rsidRPr="00AC3ACC" w:rsidRDefault="008D4C89" w:rsidP="008D37DF">
            <w:pPr>
              <w:pStyle w:val="NCLTableText"/>
              <w:rPr>
                <w:sz w:val="22"/>
              </w:rPr>
            </w:pPr>
            <w:r w:rsidRPr="00AC3ACC">
              <w:rPr>
                <w:sz w:val="22"/>
              </w:rPr>
              <w:t>Version number:</w:t>
            </w:r>
          </w:p>
        </w:tc>
        <w:tc>
          <w:tcPr>
            <w:tcW w:w="4920" w:type="dxa"/>
            <w:shd w:val="clear" w:color="auto" w:fill="auto"/>
          </w:tcPr>
          <w:p w14:paraId="4D8EE30F" w14:textId="650A932C" w:rsidR="008D4C89" w:rsidRPr="00AC3ACC" w:rsidRDefault="00CD25E4" w:rsidP="008D37DF">
            <w:pPr>
              <w:pStyle w:val="NCLTableText"/>
              <w:rPr>
                <w:sz w:val="22"/>
              </w:rPr>
            </w:pPr>
            <w:r w:rsidRPr="00AC3ACC">
              <w:rPr>
                <w:sz w:val="22"/>
              </w:rPr>
              <w:t>V1.3</w:t>
            </w:r>
          </w:p>
        </w:tc>
      </w:tr>
      <w:tr w:rsidR="008D4C89" w:rsidRPr="00AC3ACC" w14:paraId="26CEF462" w14:textId="77777777" w:rsidTr="008D37DF">
        <w:tc>
          <w:tcPr>
            <w:tcW w:w="4402" w:type="dxa"/>
            <w:shd w:val="clear" w:color="auto" w:fill="auto"/>
          </w:tcPr>
          <w:p w14:paraId="6E5EA98D" w14:textId="77777777" w:rsidR="008D4C89" w:rsidRPr="00AC3ACC" w:rsidRDefault="008D4C89" w:rsidP="008D37DF">
            <w:pPr>
              <w:pStyle w:val="NCLTableText"/>
              <w:rPr>
                <w:sz w:val="22"/>
              </w:rPr>
            </w:pPr>
            <w:r w:rsidRPr="00AC3ACC">
              <w:rPr>
                <w:sz w:val="22"/>
              </w:rPr>
              <w:t>Available on:</w:t>
            </w:r>
          </w:p>
        </w:tc>
        <w:tc>
          <w:tcPr>
            <w:tcW w:w="4920" w:type="dxa"/>
            <w:shd w:val="clear" w:color="auto" w:fill="auto"/>
          </w:tcPr>
          <w:p w14:paraId="409B7471" w14:textId="59365CF2" w:rsidR="008D4C89" w:rsidRPr="00AC3ACC" w:rsidRDefault="004A54EB" w:rsidP="008D37DF">
            <w:pPr>
              <w:pStyle w:val="NCLTableText"/>
              <w:rPr>
                <w:sz w:val="22"/>
              </w:rPr>
            </w:pPr>
            <w:hyperlink r:id="rId27" w:history="1">
              <w:r w:rsidR="00CD25E4" w:rsidRPr="00AC3ACC">
                <w:rPr>
                  <w:rStyle w:val="Hyperlink"/>
                  <w:color w:val="auto"/>
                  <w:sz w:val="22"/>
                </w:rPr>
                <w:t>https://nclhealthandcare.org.uk/our-working-areas/medicines-optimisation/shared-care-guidelines-and-factsheets/</w:t>
              </w:r>
            </w:hyperlink>
          </w:p>
        </w:tc>
      </w:tr>
      <w:tr w:rsidR="008D4C89" w:rsidRPr="00AC3ACC" w14:paraId="7B055067" w14:textId="77777777" w:rsidTr="008D37DF">
        <w:tc>
          <w:tcPr>
            <w:tcW w:w="4402" w:type="dxa"/>
            <w:shd w:val="clear" w:color="auto" w:fill="auto"/>
          </w:tcPr>
          <w:p w14:paraId="6C822B91" w14:textId="77777777" w:rsidR="008D4C89" w:rsidRPr="00AC3ACC" w:rsidRDefault="008D4C89" w:rsidP="008D37DF">
            <w:pPr>
              <w:pStyle w:val="NCLTableText"/>
              <w:rPr>
                <w:sz w:val="22"/>
              </w:rPr>
            </w:pPr>
            <w:r w:rsidRPr="00AC3ACC">
              <w:rPr>
                <w:sz w:val="22"/>
              </w:rPr>
              <w:t>Disseminated to:</w:t>
            </w:r>
          </w:p>
        </w:tc>
        <w:tc>
          <w:tcPr>
            <w:tcW w:w="4920" w:type="dxa"/>
            <w:shd w:val="clear" w:color="auto" w:fill="auto"/>
          </w:tcPr>
          <w:p w14:paraId="58CE3CF4" w14:textId="58C9F640" w:rsidR="008D4C89" w:rsidRPr="00AC3ACC" w:rsidRDefault="00CD25E4" w:rsidP="008D37DF">
            <w:pPr>
              <w:pStyle w:val="NCLTableText"/>
              <w:rPr>
                <w:sz w:val="22"/>
              </w:rPr>
            </w:pPr>
            <w:r w:rsidRPr="00AC3ACC">
              <w:rPr>
                <w:sz w:val="22"/>
              </w:rPr>
              <w:t>Formulary pharmacists and commissioners</w:t>
            </w:r>
          </w:p>
        </w:tc>
      </w:tr>
      <w:tr w:rsidR="008D4C89" w:rsidRPr="00AC3ACC" w14:paraId="705CCA28" w14:textId="77777777" w:rsidTr="008D37DF">
        <w:tc>
          <w:tcPr>
            <w:tcW w:w="4402" w:type="dxa"/>
            <w:shd w:val="clear" w:color="auto" w:fill="auto"/>
          </w:tcPr>
          <w:p w14:paraId="15EA719D" w14:textId="77777777" w:rsidR="008D4C89" w:rsidRPr="00AC3ACC" w:rsidRDefault="008D4C89" w:rsidP="008D37DF">
            <w:pPr>
              <w:pStyle w:val="NCLTableText"/>
              <w:rPr>
                <w:sz w:val="22"/>
              </w:rPr>
            </w:pPr>
            <w:r w:rsidRPr="00AC3ACC">
              <w:rPr>
                <w:sz w:val="22"/>
              </w:rPr>
              <w:t>Equality impact assessment:</w:t>
            </w:r>
          </w:p>
        </w:tc>
        <w:tc>
          <w:tcPr>
            <w:tcW w:w="4920" w:type="dxa"/>
            <w:shd w:val="clear" w:color="auto" w:fill="auto"/>
          </w:tcPr>
          <w:p w14:paraId="5E15409E" w14:textId="726228C3" w:rsidR="008D4C89" w:rsidRPr="00AC3ACC" w:rsidRDefault="00CD25E4" w:rsidP="008D37DF">
            <w:pPr>
              <w:pStyle w:val="NCLTableText"/>
              <w:rPr>
                <w:sz w:val="22"/>
              </w:rPr>
            </w:pPr>
            <w:r w:rsidRPr="00AC3ACC">
              <w:rPr>
                <w:sz w:val="22"/>
              </w:rPr>
              <w:t>Nil identified</w:t>
            </w:r>
          </w:p>
        </w:tc>
      </w:tr>
      <w:tr w:rsidR="008D4C89" w:rsidRPr="00AC3ACC" w14:paraId="178EDF93" w14:textId="77777777" w:rsidTr="008D37DF">
        <w:tc>
          <w:tcPr>
            <w:tcW w:w="4402" w:type="dxa"/>
            <w:shd w:val="clear" w:color="auto" w:fill="auto"/>
          </w:tcPr>
          <w:p w14:paraId="32C45BCA" w14:textId="77777777" w:rsidR="008D4C89" w:rsidRPr="00AC3ACC" w:rsidRDefault="008D4C89" w:rsidP="008D37DF">
            <w:pPr>
              <w:pStyle w:val="NCLTableText"/>
              <w:rPr>
                <w:sz w:val="22"/>
              </w:rPr>
            </w:pPr>
            <w:r w:rsidRPr="00AC3ACC">
              <w:rPr>
                <w:sz w:val="22"/>
              </w:rPr>
              <w:t>NCL Shared Care Group Approval date:</w:t>
            </w:r>
          </w:p>
        </w:tc>
        <w:tc>
          <w:tcPr>
            <w:tcW w:w="4920" w:type="dxa"/>
            <w:shd w:val="clear" w:color="auto" w:fill="auto"/>
          </w:tcPr>
          <w:p w14:paraId="32022695" w14:textId="5C44487D" w:rsidR="008D4C89" w:rsidRPr="00AC3ACC" w:rsidRDefault="00CD25E4" w:rsidP="008D37DF">
            <w:pPr>
              <w:pStyle w:val="NCLTableText"/>
              <w:rPr>
                <w:sz w:val="22"/>
              </w:rPr>
            </w:pPr>
            <w:r w:rsidRPr="00AC3ACC">
              <w:rPr>
                <w:sz w:val="22"/>
              </w:rPr>
              <w:t>10/0</w:t>
            </w:r>
            <w:r w:rsidR="00FB7A9C">
              <w:rPr>
                <w:sz w:val="22"/>
              </w:rPr>
              <w:t>6</w:t>
            </w:r>
            <w:r w:rsidRPr="00AC3ACC">
              <w:rPr>
                <w:sz w:val="22"/>
              </w:rPr>
              <w:t>/202</w:t>
            </w:r>
            <w:r w:rsidR="00FB7A9C">
              <w:rPr>
                <w:sz w:val="22"/>
              </w:rPr>
              <w:t>5</w:t>
            </w:r>
          </w:p>
        </w:tc>
      </w:tr>
      <w:tr w:rsidR="008D4C89" w:rsidRPr="00AC3ACC" w14:paraId="6C3F2A98" w14:textId="77777777" w:rsidTr="008D37DF">
        <w:tc>
          <w:tcPr>
            <w:tcW w:w="4402" w:type="dxa"/>
            <w:shd w:val="clear" w:color="auto" w:fill="auto"/>
          </w:tcPr>
          <w:p w14:paraId="5F23BBC7" w14:textId="77777777" w:rsidR="008D4C89" w:rsidRPr="00AC3ACC" w:rsidRDefault="008D4C89" w:rsidP="008D37DF">
            <w:pPr>
              <w:pStyle w:val="NCLTableText"/>
              <w:rPr>
                <w:sz w:val="22"/>
              </w:rPr>
            </w:pPr>
            <w:r w:rsidRPr="00AC3ACC">
              <w:rPr>
                <w:sz w:val="22"/>
              </w:rPr>
              <w:t>Review date:</w:t>
            </w:r>
          </w:p>
        </w:tc>
        <w:tc>
          <w:tcPr>
            <w:tcW w:w="4920" w:type="dxa"/>
            <w:shd w:val="clear" w:color="auto" w:fill="auto"/>
          </w:tcPr>
          <w:p w14:paraId="78E7B607" w14:textId="5072F828" w:rsidR="008D4C89" w:rsidRPr="00AC3ACC" w:rsidRDefault="00FB7A9C" w:rsidP="008D37DF">
            <w:pPr>
              <w:pStyle w:val="NCLTableText"/>
              <w:rPr>
                <w:sz w:val="22"/>
              </w:rPr>
            </w:pPr>
            <w:r>
              <w:rPr>
                <w:sz w:val="22"/>
              </w:rPr>
              <w:t>10/06/2027</w:t>
            </w:r>
          </w:p>
        </w:tc>
      </w:tr>
    </w:tbl>
    <w:p w14:paraId="7D2535ED" w14:textId="77777777" w:rsidR="00D46B50" w:rsidRDefault="00D46B50" w:rsidP="00D46B50">
      <w:pPr>
        <w:pStyle w:val="NCLBodyText"/>
      </w:pPr>
    </w:p>
    <w:p w14:paraId="2418BDFC" w14:textId="77777777" w:rsidR="00D46B50" w:rsidRDefault="00D46B50" w:rsidP="00D46B50">
      <w:pPr>
        <w:pStyle w:val="NCLBodyText"/>
      </w:pPr>
      <w:r>
        <w:br w:type="page"/>
      </w:r>
    </w:p>
    <w:p w14:paraId="643D3141" w14:textId="5221AB1D" w:rsidR="00DF3C38" w:rsidRPr="00DF3C38" w:rsidRDefault="00DF3C38" w:rsidP="2AB8EA19">
      <w:pPr>
        <w:pStyle w:val="NCLAppendix"/>
        <w:ind w:left="0" w:firstLine="0"/>
      </w:pPr>
      <w:bookmarkStart w:id="6" w:name="_Toc156827849"/>
      <w:r>
        <w:lastRenderedPageBreak/>
        <w:t xml:space="preserve">Appendix </w:t>
      </w:r>
      <w:r>
        <w:fldChar w:fldCharType="begin"/>
      </w:r>
      <w:r>
        <w:instrText>SEQ Appendix \* ARABIC</w:instrText>
      </w:r>
      <w:r>
        <w:fldChar w:fldCharType="separate"/>
      </w:r>
      <w:r w:rsidR="004A54EB">
        <w:rPr>
          <w:noProof/>
        </w:rPr>
        <w:t>1</w:t>
      </w:r>
      <w:r>
        <w:fldChar w:fldCharType="end"/>
      </w:r>
      <w:r>
        <w:t xml:space="preserve">: </w:t>
      </w:r>
      <w:r w:rsidR="002711B3">
        <w:t>Sativex</w:t>
      </w:r>
      <w:r w:rsidR="00A43769">
        <w:t>®</w:t>
      </w:r>
      <w:r>
        <w:t xml:space="preserve"> transfer form: from </w:t>
      </w:r>
      <w:r w:rsidR="00E00975">
        <w:t>NHNN</w:t>
      </w:r>
      <w:r>
        <w:t xml:space="preserve"> to GP practice</w:t>
      </w:r>
      <w:bookmarkEnd w:id="6"/>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42"/>
        <w:gridCol w:w="842"/>
        <w:gridCol w:w="1134"/>
        <w:gridCol w:w="875"/>
        <w:gridCol w:w="1920"/>
      </w:tblGrid>
      <w:tr w:rsidR="00DF3C38" w:rsidRPr="00AC3ACC" w14:paraId="165F5C78" w14:textId="77777777" w:rsidTr="273A31E3">
        <w:trPr>
          <w:cantSplit/>
          <w:trHeight w:val="482"/>
        </w:trPr>
        <w:tc>
          <w:tcPr>
            <w:tcW w:w="10363" w:type="dxa"/>
            <w:gridSpan w:val="10"/>
            <w:tcBorders>
              <w:top w:val="nil"/>
              <w:left w:val="nil"/>
              <w:bottom w:val="nil"/>
              <w:right w:val="nil"/>
            </w:tcBorders>
            <w:vAlign w:val="center"/>
          </w:tcPr>
          <w:p w14:paraId="1A977A1C" w14:textId="77777777" w:rsidR="00DF3C38" w:rsidRPr="00AC3ACC" w:rsidRDefault="00DF3C38" w:rsidP="008424FD">
            <w:pPr>
              <w:pStyle w:val="BodyText"/>
              <w:tabs>
                <w:tab w:val="left" w:pos="-174"/>
                <w:tab w:val="left" w:pos="4860"/>
                <w:tab w:val="left" w:pos="6660"/>
                <w:tab w:val="left" w:pos="7740"/>
                <w:tab w:val="right" w:pos="8820"/>
              </w:tabs>
              <w:spacing w:after="240"/>
              <w:ind w:left="-174" w:right="-516" w:firstLine="66"/>
              <w:rPr>
                <w:rFonts w:asciiTheme="minorHAnsi" w:hAnsiTheme="minorHAnsi" w:cstheme="minorHAnsi"/>
                <w:b/>
                <w:iCs/>
              </w:rPr>
            </w:pPr>
          </w:p>
          <w:p w14:paraId="40344270" w14:textId="34C568DA" w:rsidR="00DF3C38" w:rsidRPr="00AC3ACC" w:rsidRDefault="00DF3C38" w:rsidP="273A31E3">
            <w:pPr>
              <w:pStyle w:val="BodyText"/>
              <w:tabs>
                <w:tab w:val="left" w:pos="4860"/>
                <w:tab w:val="left" w:pos="6660"/>
                <w:tab w:val="left" w:pos="7740"/>
                <w:tab w:val="right" w:pos="8820"/>
              </w:tabs>
              <w:spacing w:after="240"/>
              <w:ind w:left="-174" w:right="-516" w:firstLine="66"/>
              <w:rPr>
                <w:rFonts w:asciiTheme="minorHAnsi" w:hAnsiTheme="minorHAnsi" w:cstheme="minorHAnsi"/>
                <w:i/>
                <w:iCs/>
              </w:rPr>
            </w:pPr>
            <w:r w:rsidRPr="00AC3ACC">
              <w:rPr>
                <w:rFonts w:asciiTheme="minorHAnsi" w:hAnsiTheme="minorHAnsi" w:cstheme="minorHAnsi"/>
                <w:b/>
                <w:bCs/>
              </w:rPr>
              <w:t xml:space="preserve">Section A: to be completed by secondary care </w:t>
            </w:r>
            <w:r w:rsidRPr="00AC3ACC">
              <w:rPr>
                <w:rFonts w:asciiTheme="minorHAnsi" w:hAnsiTheme="minorHAnsi" w:cstheme="minorHAnsi"/>
                <w:i/>
                <w:iCs/>
              </w:rPr>
              <w:t>Send to practice</w:t>
            </w:r>
          </w:p>
          <w:p w14:paraId="2FE59A5B" w14:textId="77777777" w:rsidR="00DF3C38" w:rsidRPr="00AC3ACC" w:rsidRDefault="00DF3C38" w:rsidP="008424FD">
            <w:pPr>
              <w:pStyle w:val="BodyText"/>
              <w:tabs>
                <w:tab w:val="left" w:pos="-540"/>
                <w:tab w:val="left" w:pos="4860"/>
                <w:tab w:val="left" w:pos="6660"/>
                <w:tab w:val="left" w:pos="7740"/>
                <w:tab w:val="right" w:pos="8820"/>
              </w:tabs>
              <w:spacing w:after="240"/>
              <w:ind w:left="-108" w:right="-516"/>
              <w:rPr>
                <w:rFonts w:asciiTheme="minorHAnsi" w:hAnsiTheme="minorHAnsi" w:cstheme="minorHAnsi"/>
                <w:bCs/>
                <w:iCs/>
              </w:rPr>
            </w:pPr>
            <w:r w:rsidRPr="00AC3ACC">
              <w:rPr>
                <w:rFonts w:asciiTheme="minorHAnsi" w:hAnsiTheme="minorHAnsi" w:cstheme="minorHAnsi"/>
                <w:bCs/>
                <w:i/>
              </w:rPr>
              <w:t>This document is to request the shared care pathway of your patient and comprises an agreement between the GP and named consultant.  The patient will continue to be seen by the named consultant as regular follow up.</w:t>
            </w:r>
          </w:p>
        </w:tc>
      </w:tr>
      <w:tr w:rsidR="00DF3C38" w:rsidRPr="00AC3ACC" w14:paraId="5D363CF3" w14:textId="77777777" w:rsidTr="273A31E3">
        <w:trPr>
          <w:cantSplit/>
          <w:trHeight w:val="586"/>
        </w:trPr>
        <w:tc>
          <w:tcPr>
            <w:tcW w:w="5350" w:type="dxa"/>
            <w:gridSpan w:val="5"/>
            <w:vMerge w:val="restart"/>
            <w:tcBorders>
              <w:top w:val="single" w:sz="4" w:space="0" w:color="auto"/>
              <w:left w:val="single" w:sz="4" w:space="0" w:color="auto"/>
              <w:right w:val="single" w:sz="4" w:space="0" w:color="auto"/>
            </w:tcBorders>
          </w:tcPr>
          <w:p w14:paraId="636B1F0A" w14:textId="334AC989" w:rsidR="00DF3C38" w:rsidRPr="00AC3ACC" w:rsidRDefault="00DF3C38" w:rsidP="273A31E3">
            <w:pPr>
              <w:pStyle w:val="BodyText"/>
              <w:tabs>
                <w:tab w:val="left" w:pos="4860"/>
                <w:tab w:val="left" w:pos="6660"/>
                <w:tab w:val="left" w:pos="7740"/>
                <w:tab w:val="right" w:pos="8820"/>
              </w:tabs>
              <w:spacing w:before="120"/>
              <w:ind w:right="-516" w:firstLine="74"/>
              <w:rPr>
                <w:rFonts w:asciiTheme="minorHAnsi" w:hAnsiTheme="minorHAnsi" w:cstheme="minorHAnsi"/>
                <w:i/>
                <w:iCs/>
              </w:rPr>
            </w:pPr>
            <w:r w:rsidRPr="00AC3ACC">
              <w:rPr>
                <w:rFonts w:asciiTheme="minorHAnsi" w:hAnsiTheme="minorHAnsi" w:cstheme="minorHAnsi"/>
                <w:i/>
                <w:iCs/>
              </w:rPr>
              <w:t xml:space="preserve">Fix address label here (ensure NHS </w:t>
            </w:r>
            <w:r w:rsidR="16F548D0" w:rsidRPr="00AC3ACC">
              <w:rPr>
                <w:rFonts w:asciiTheme="minorHAnsi" w:hAnsiTheme="minorHAnsi" w:cstheme="minorHAnsi"/>
                <w:i/>
                <w:iCs/>
              </w:rPr>
              <w:t>Number</w:t>
            </w:r>
            <w:r w:rsidR="002711B3" w:rsidRPr="00AC3ACC">
              <w:rPr>
                <w:rFonts w:asciiTheme="minorHAnsi" w:hAnsiTheme="minorHAnsi" w:cstheme="minorHAnsi"/>
                <w:i/>
                <w:iCs/>
              </w:rPr>
              <w:t xml:space="preserve"> </w:t>
            </w:r>
            <w:r w:rsidRPr="00AC3ACC">
              <w:rPr>
                <w:rFonts w:asciiTheme="minorHAnsi" w:hAnsiTheme="minorHAnsi" w:cstheme="minorHAnsi"/>
                <w:i/>
                <w:iCs/>
              </w:rPr>
              <w:t>on)</w:t>
            </w:r>
          </w:p>
        </w:tc>
        <w:tc>
          <w:tcPr>
            <w:tcW w:w="242" w:type="dxa"/>
            <w:tcBorders>
              <w:top w:val="nil"/>
              <w:left w:val="single" w:sz="4" w:space="0" w:color="auto"/>
              <w:bottom w:val="nil"/>
              <w:right w:val="nil"/>
            </w:tcBorders>
          </w:tcPr>
          <w:p w14:paraId="1F92AC5C" w14:textId="77777777" w:rsidR="00DF3C38" w:rsidRPr="00AC3ACC"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4771" w:type="dxa"/>
            <w:gridSpan w:val="4"/>
            <w:vMerge w:val="restart"/>
            <w:tcBorders>
              <w:top w:val="single" w:sz="4" w:space="0" w:color="auto"/>
              <w:left w:val="single" w:sz="4" w:space="0" w:color="auto"/>
              <w:right w:val="single" w:sz="4" w:space="0" w:color="auto"/>
            </w:tcBorders>
          </w:tcPr>
          <w:p w14:paraId="58EB0436" w14:textId="77777777" w:rsidR="00DF3C38" w:rsidRPr="00AC3ACC" w:rsidRDefault="00DF3C38" w:rsidP="008424FD">
            <w:pPr>
              <w:pStyle w:val="BodyText"/>
              <w:tabs>
                <w:tab w:val="left" w:pos="-540"/>
                <w:tab w:val="left" w:pos="4860"/>
                <w:tab w:val="left" w:pos="6660"/>
                <w:tab w:val="left" w:pos="7740"/>
                <w:tab w:val="right" w:pos="8820"/>
              </w:tabs>
              <w:spacing w:before="120"/>
              <w:ind w:right="-516" w:firstLine="51"/>
              <w:rPr>
                <w:rFonts w:asciiTheme="minorHAnsi" w:hAnsiTheme="minorHAnsi" w:cstheme="minorHAnsi"/>
                <w:bCs/>
                <w:i/>
              </w:rPr>
            </w:pPr>
            <w:r w:rsidRPr="00AC3ACC">
              <w:rPr>
                <w:rFonts w:asciiTheme="minorHAnsi" w:hAnsiTheme="minorHAnsi" w:cstheme="minorHAnsi"/>
                <w:bCs/>
                <w:iCs/>
              </w:rPr>
              <w:t xml:space="preserve">Clinic stamp </w:t>
            </w:r>
            <w:r w:rsidRPr="00AC3ACC">
              <w:rPr>
                <w:rFonts w:asciiTheme="minorHAnsi" w:hAnsiTheme="minorHAnsi" w:cstheme="minorHAnsi"/>
                <w:bCs/>
                <w:i/>
              </w:rPr>
              <w:t>or give details below</w:t>
            </w:r>
          </w:p>
          <w:p w14:paraId="4B0D6DB3" w14:textId="77777777" w:rsidR="00DF3C38" w:rsidRPr="00AC3ACC" w:rsidRDefault="00DF3C38" w:rsidP="008424FD">
            <w:pPr>
              <w:pStyle w:val="BodyText"/>
              <w:tabs>
                <w:tab w:val="left" w:pos="-540"/>
                <w:tab w:val="left" w:pos="4860"/>
                <w:tab w:val="left" w:pos="6660"/>
                <w:tab w:val="left" w:pos="7740"/>
                <w:tab w:val="right" w:pos="8820"/>
              </w:tabs>
              <w:spacing w:before="120"/>
              <w:ind w:right="-516" w:firstLine="51"/>
              <w:rPr>
                <w:rFonts w:asciiTheme="minorHAnsi" w:hAnsiTheme="minorHAnsi" w:cstheme="minorHAnsi"/>
                <w:b/>
                <w:bCs/>
                <w:iCs/>
              </w:rPr>
            </w:pPr>
          </w:p>
        </w:tc>
      </w:tr>
      <w:tr w:rsidR="00DF3C38" w:rsidRPr="00AC3ACC" w14:paraId="75BB8E07" w14:textId="77777777" w:rsidTr="273A31E3">
        <w:trPr>
          <w:cantSplit/>
          <w:trHeight w:val="145"/>
        </w:trPr>
        <w:tc>
          <w:tcPr>
            <w:tcW w:w="5350" w:type="dxa"/>
            <w:gridSpan w:val="5"/>
            <w:vMerge/>
          </w:tcPr>
          <w:p w14:paraId="04CD16B7" w14:textId="77777777" w:rsidR="00DF3C38" w:rsidRPr="00AC3ACC"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242" w:type="dxa"/>
            <w:tcBorders>
              <w:top w:val="nil"/>
              <w:left w:val="single" w:sz="4" w:space="0" w:color="auto"/>
              <w:bottom w:val="nil"/>
              <w:right w:val="nil"/>
            </w:tcBorders>
          </w:tcPr>
          <w:p w14:paraId="4AED1530" w14:textId="77777777" w:rsidR="00DF3C38" w:rsidRPr="00AC3ACC"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4771" w:type="dxa"/>
            <w:gridSpan w:val="4"/>
            <w:vMerge/>
          </w:tcPr>
          <w:p w14:paraId="0452C0D0" w14:textId="77777777" w:rsidR="00DF3C38" w:rsidRPr="00AC3ACC"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r>
      <w:tr w:rsidR="00DF3C38" w:rsidRPr="00AC3ACC" w14:paraId="1F659CFE" w14:textId="77777777" w:rsidTr="273A31E3">
        <w:trPr>
          <w:cantSplit/>
          <w:trHeight w:val="113"/>
        </w:trPr>
        <w:tc>
          <w:tcPr>
            <w:tcW w:w="5350" w:type="dxa"/>
            <w:gridSpan w:val="5"/>
            <w:vMerge/>
          </w:tcPr>
          <w:p w14:paraId="374491AA" w14:textId="77777777" w:rsidR="00DF3C38" w:rsidRPr="00AC3ACC"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242" w:type="dxa"/>
            <w:tcBorders>
              <w:top w:val="nil"/>
              <w:left w:val="single" w:sz="4" w:space="0" w:color="auto"/>
              <w:bottom w:val="nil"/>
              <w:right w:val="nil"/>
            </w:tcBorders>
          </w:tcPr>
          <w:p w14:paraId="5C94E89E" w14:textId="77777777" w:rsidR="00DF3C38" w:rsidRPr="00AC3ACC"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c>
          <w:tcPr>
            <w:tcW w:w="4771" w:type="dxa"/>
            <w:gridSpan w:val="4"/>
            <w:vMerge/>
          </w:tcPr>
          <w:p w14:paraId="57ACE8A3" w14:textId="77777777" w:rsidR="00DF3C38" w:rsidRPr="00AC3ACC" w:rsidRDefault="00DF3C38" w:rsidP="008424FD">
            <w:pPr>
              <w:pStyle w:val="BodyText"/>
              <w:tabs>
                <w:tab w:val="left" w:pos="-540"/>
                <w:tab w:val="left" w:pos="4860"/>
                <w:tab w:val="left" w:pos="6660"/>
                <w:tab w:val="left" w:pos="7740"/>
                <w:tab w:val="right" w:pos="8820"/>
              </w:tabs>
              <w:spacing w:before="240"/>
              <w:ind w:right="-516" w:hanging="108"/>
              <w:rPr>
                <w:rFonts w:asciiTheme="minorHAnsi" w:hAnsiTheme="minorHAnsi" w:cstheme="minorHAnsi"/>
                <w:bCs/>
                <w:iCs/>
              </w:rPr>
            </w:pPr>
          </w:p>
        </w:tc>
      </w:tr>
      <w:tr w:rsidR="00DF3C38" w:rsidRPr="00AC3ACC" w14:paraId="17CA2488" w14:textId="77777777" w:rsidTr="273A31E3">
        <w:trPr>
          <w:cantSplit/>
          <w:trHeight w:val="90"/>
        </w:trPr>
        <w:tc>
          <w:tcPr>
            <w:tcW w:w="10363" w:type="dxa"/>
            <w:gridSpan w:val="10"/>
            <w:tcBorders>
              <w:top w:val="nil"/>
              <w:left w:val="nil"/>
              <w:bottom w:val="nil"/>
              <w:right w:val="nil"/>
            </w:tcBorders>
          </w:tcPr>
          <w:p w14:paraId="184485B5" w14:textId="77777777" w:rsidR="00DF3C38" w:rsidRPr="00AC3ACC" w:rsidRDefault="00DF3C38" w:rsidP="008424FD">
            <w:pPr>
              <w:pStyle w:val="BodyText"/>
              <w:tabs>
                <w:tab w:val="left" w:pos="-540"/>
                <w:tab w:val="left" w:pos="4860"/>
                <w:tab w:val="left" w:pos="6660"/>
                <w:tab w:val="left" w:pos="7740"/>
                <w:tab w:val="right" w:pos="8820"/>
              </w:tabs>
              <w:ind w:right="-516" w:firstLine="51"/>
              <w:rPr>
                <w:rFonts w:asciiTheme="minorHAnsi" w:hAnsiTheme="minorHAnsi" w:cstheme="minorHAnsi"/>
                <w:bCs/>
                <w:iCs/>
                <w:sz w:val="16"/>
              </w:rPr>
            </w:pPr>
          </w:p>
        </w:tc>
      </w:tr>
      <w:tr w:rsidR="00B1573E" w:rsidRPr="00AC3ACC" w14:paraId="12CDDF41" w14:textId="77777777" w:rsidTr="273A31E3">
        <w:trPr>
          <w:cantSplit/>
          <w:trHeight w:val="468"/>
        </w:trPr>
        <w:tc>
          <w:tcPr>
            <w:tcW w:w="2474" w:type="dxa"/>
            <w:tcBorders>
              <w:top w:val="nil"/>
              <w:left w:val="nil"/>
              <w:bottom w:val="nil"/>
              <w:right w:val="single" w:sz="4" w:space="0" w:color="auto"/>
            </w:tcBorders>
            <w:vAlign w:val="center"/>
          </w:tcPr>
          <w:p w14:paraId="40E83C97" w14:textId="77777777" w:rsidR="00DF3C38" w:rsidRPr="00AC3ACC" w:rsidRDefault="00DF3C38" w:rsidP="008424FD">
            <w:pPr>
              <w:pStyle w:val="BodyText"/>
              <w:tabs>
                <w:tab w:val="left" w:pos="-540"/>
                <w:tab w:val="left" w:pos="4860"/>
                <w:tab w:val="left" w:pos="6660"/>
                <w:tab w:val="left" w:pos="7740"/>
                <w:tab w:val="right" w:pos="8820"/>
              </w:tabs>
              <w:spacing w:before="120"/>
              <w:ind w:left="-108" w:right="-516"/>
              <w:rPr>
                <w:rFonts w:asciiTheme="minorHAnsi" w:hAnsiTheme="minorHAnsi" w:cstheme="minorHAnsi"/>
                <w:bCs/>
                <w:iCs/>
              </w:rPr>
            </w:pPr>
            <w:r w:rsidRPr="00AC3ACC">
              <w:rPr>
                <w:rFonts w:asciiTheme="minorHAnsi" w:hAnsiTheme="minorHAnsi" w:cstheme="minorHAnsi"/>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286935C3"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
                <w:bCs/>
                <w:iCs/>
              </w:rPr>
            </w:pPr>
          </w:p>
        </w:tc>
        <w:tc>
          <w:tcPr>
            <w:tcW w:w="242" w:type="dxa"/>
            <w:tcBorders>
              <w:top w:val="nil"/>
              <w:left w:val="single" w:sz="4" w:space="0" w:color="auto"/>
              <w:bottom w:val="nil"/>
              <w:right w:val="nil"/>
            </w:tcBorders>
            <w:vAlign w:val="center"/>
          </w:tcPr>
          <w:p w14:paraId="67404990"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4771" w:type="dxa"/>
            <w:gridSpan w:val="4"/>
            <w:tcBorders>
              <w:top w:val="nil"/>
              <w:left w:val="nil"/>
              <w:bottom w:val="nil"/>
              <w:right w:val="nil"/>
            </w:tcBorders>
            <w:vAlign w:val="center"/>
          </w:tcPr>
          <w:p w14:paraId="2852FD58"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AC3ACC" w14:paraId="11B3ECB9" w14:textId="77777777" w:rsidTr="273A31E3">
        <w:trPr>
          <w:cantSplit/>
          <w:trHeight w:val="300"/>
        </w:trPr>
        <w:tc>
          <w:tcPr>
            <w:tcW w:w="5592" w:type="dxa"/>
            <w:gridSpan w:val="6"/>
            <w:tcBorders>
              <w:top w:val="nil"/>
              <w:left w:val="nil"/>
              <w:bottom w:val="nil"/>
              <w:right w:val="nil"/>
            </w:tcBorders>
          </w:tcPr>
          <w:p w14:paraId="7EFA829F" w14:textId="77777777" w:rsidR="00DF3C38" w:rsidRPr="00AC3ACC"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c>
          <w:tcPr>
            <w:tcW w:w="4771" w:type="dxa"/>
            <w:gridSpan w:val="4"/>
            <w:tcBorders>
              <w:top w:val="nil"/>
              <w:left w:val="nil"/>
              <w:bottom w:val="nil"/>
              <w:right w:val="nil"/>
            </w:tcBorders>
          </w:tcPr>
          <w:p w14:paraId="6B720EF0" w14:textId="77777777" w:rsidR="00DF3C38" w:rsidRPr="00AC3ACC"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r>
      <w:tr w:rsidR="00B1573E" w:rsidRPr="00AC3ACC" w14:paraId="383C4029" w14:textId="77777777" w:rsidTr="273A31E3">
        <w:trPr>
          <w:cantSplit/>
          <w:trHeight w:val="468"/>
        </w:trPr>
        <w:tc>
          <w:tcPr>
            <w:tcW w:w="2474" w:type="dxa"/>
            <w:tcBorders>
              <w:top w:val="nil"/>
              <w:left w:val="nil"/>
              <w:bottom w:val="nil"/>
              <w:right w:val="single" w:sz="4" w:space="0" w:color="auto"/>
            </w:tcBorders>
            <w:vAlign w:val="center"/>
          </w:tcPr>
          <w:p w14:paraId="3E8D3F76" w14:textId="77777777" w:rsidR="00DF3C38" w:rsidRPr="00AC3ACC"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AC3ACC">
              <w:rPr>
                <w:rFonts w:asciiTheme="minorHAnsi" w:hAnsiTheme="minorHAnsi" w:cstheme="minorHAnsi"/>
                <w:bCs/>
                <w:iCs/>
              </w:rPr>
              <w:t xml:space="preserve">Clinic phone </w:t>
            </w:r>
          </w:p>
          <w:p w14:paraId="4BC86BEE" w14:textId="77777777" w:rsidR="00DF3C38" w:rsidRPr="00AC3ACC"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p>
        </w:tc>
        <w:tc>
          <w:tcPr>
            <w:tcW w:w="2876" w:type="dxa"/>
            <w:gridSpan w:val="4"/>
            <w:tcBorders>
              <w:top w:val="single" w:sz="4" w:space="0" w:color="auto"/>
              <w:left w:val="single" w:sz="4" w:space="0" w:color="auto"/>
              <w:bottom w:val="single" w:sz="4" w:space="0" w:color="auto"/>
              <w:right w:val="nil"/>
            </w:tcBorders>
            <w:vAlign w:val="center"/>
          </w:tcPr>
          <w:p w14:paraId="62E17009"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
                <w:bCs/>
                <w:iCs/>
              </w:rPr>
            </w:pPr>
          </w:p>
        </w:tc>
        <w:tc>
          <w:tcPr>
            <w:tcW w:w="242" w:type="dxa"/>
            <w:tcBorders>
              <w:top w:val="nil"/>
              <w:left w:val="single" w:sz="4" w:space="0" w:color="auto"/>
              <w:bottom w:val="nil"/>
              <w:right w:val="nil"/>
            </w:tcBorders>
            <w:vAlign w:val="center"/>
          </w:tcPr>
          <w:p w14:paraId="7D93FCA8"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r w:rsidRPr="00AC3ACC">
              <w:rPr>
                <w:rFonts w:asciiTheme="minorHAnsi" w:hAnsiTheme="minorHAnsi" w:cstheme="minorHAnsi"/>
                <w:bCs/>
                <w:iCs/>
              </w:rPr>
              <w:t xml:space="preserve"> </w:t>
            </w:r>
          </w:p>
        </w:tc>
        <w:tc>
          <w:tcPr>
            <w:tcW w:w="842" w:type="dxa"/>
            <w:tcBorders>
              <w:top w:val="nil"/>
              <w:left w:val="nil"/>
              <w:bottom w:val="nil"/>
              <w:right w:val="nil"/>
            </w:tcBorders>
            <w:vAlign w:val="center"/>
          </w:tcPr>
          <w:p w14:paraId="3150AEBF" w14:textId="77777777" w:rsidR="00DF3C38" w:rsidRPr="00AC3ACC" w:rsidRDefault="00DF3C38" w:rsidP="007B67B8">
            <w:pPr>
              <w:pStyle w:val="BodyText"/>
              <w:tabs>
                <w:tab w:val="left" w:pos="-540"/>
                <w:tab w:val="left" w:pos="4860"/>
                <w:tab w:val="left" w:pos="6660"/>
                <w:tab w:val="left" w:pos="7740"/>
                <w:tab w:val="right" w:pos="8820"/>
              </w:tabs>
              <w:spacing w:before="120"/>
              <w:ind w:right="-516" w:hanging="128"/>
              <w:rPr>
                <w:rFonts w:asciiTheme="minorHAnsi" w:hAnsiTheme="minorHAnsi" w:cstheme="minorHAnsi"/>
                <w:bCs/>
                <w:iCs/>
              </w:rPr>
            </w:pPr>
            <w:r w:rsidRPr="00AC3ACC">
              <w:rPr>
                <w:rFonts w:asciiTheme="minorHAnsi" w:hAnsiTheme="minorHAnsi" w:cstheme="minorHAnsi"/>
                <w:bCs/>
                <w:iCs/>
              </w:rPr>
              <w:t xml:space="preserve">     </w:t>
            </w:r>
          </w:p>
        </w:tc>
        <w:tc>
          <w:tcPr>
            <w:tcW w:w="3929" w:type="dxa"/>
            <w:gridSpan w:val="3"/>
            <w:tcBorders>
              <w:top w:val="nil"/>
              <w:left w:val="nil"/>
              <w:bottom w:val="nil"/>
              <w:right w:val="nil"/>
            </w:tcBorders>
            <w:vAlign w:val="center"/>
          </w:tcPr>
          <w:p w14:paraId="7F4C96A5"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
                <w:bCs/>
                <w:iCs/>
              </w:rPr>
            </w:pPr>
          </w:p>
        </w:tc>
      </w:tr>
      <w:tr w:rsidR="00DF3C38" w:rsidRPr="00AC3ACC" w14:paraId="3B2895F3" w14:textId="77777777" w:rsidTr="273A31E3">
        <w:trPr>
          <w:cantSplit/>
          <w:trHeight w:val="300"/>
        </w:trPr>
        <w:tc>
          <w:tcPr>
            <w:tcW w:w="5592" w:type="dxa"/>
            <w:gridSpan w:val="6"/>
            <w:tcBorders>
              <w:top w:val="nil"/>
              <w:left w:val="nil"/>
              <w:bottom w:val="nil"/>
              <w:right w:val="nil"/>
            </w:tcBorders>
          </w:tcPr>
          <w:p w14:paraId="7A76476C" w14:textId="77777777" w:rsidR="00DF3C38" w:rsidRPr="00AC3ACC"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c>
          <w:tcPr>
            <w:tcW w:w="4771" w:type="dxa"/>
            <w:gridSpan w:val="4"/>
            <w:tcBorders>
              <w:top w:val="nil"/>
              <w:left w:val="nil"/>
              <w:bottom w:val="nil"/>
              <w:right w:val="nil"/>
            </w:tcBorders>
          </w:tcPr>
          <w:p w14:paraId="269EF4F8" w14:textId="77777777" w:rsidR="00DF3C38" w:rsidRPr="00AC3ACC" w:rsidRDefault="00DF3C38" w:rsidP="008424FD">
            <w:pPr>
              <w:pStyle w:val="BodyText"/>
              <w:tabs>
                <w:tab w:val="left" w:pos="-540"/>
                <w:tab w:val="left" w:pos="4860"/>
                <w:tab w:val="left" w:pos="6660"/>
                <w:tab w:val="left" w:pos="7740"/>
                <w:tab w:val="right" w:pos="8820"/>
              </w:tabs>
              <w:ind w:right="-516" w:hanging="128"/>
              <w:rPr>
                <w:rFonts w:asciiTheme="minorHAnsi" w:hAnsiTheme="minorHAnsi" w:cstheme="minorHAnsi"/>
                <w:bCs/>
                <w:iCs/>
                <w:sz w:val="16"/>
              </w:rPr>
            </w:pPr>
          </w:p>
        </w:tc>
      </w:tr>
      <w:tr w:rsidR="00B1573E" w:rsidRPr="00AC3ACC" w14:paraId="4AF479AA" w14:textId="77777777" w:rsidTr="273A31E3">
        <w:trPr>
          <w:cantSplit/>
          <w:trHeight w:val="468"/>
        </w:trPr>
        <w:tc>
          <w:tcPr>
            <w:tcW w:w="2474" w:type="dxa"/>
            <w:tcBorders>
              <w:top w:val="nil"/>
              <w:left w:val="nil"/>
              <w:bottom w:val="nil"/>
              <w:right w:val="single" w:sz="4" w:space="0" w:color="auto"/>
            </w:tcBorders>
            <w:vAlign w:val="center"/>
          </w:tcPr>
          <w:p w14:paraId="1F0D6C89" w14:textId="77777777" w:rsidR="00DF3C38" w:rsidRPr="00AC3ACC"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AC3ACC">
              <w:rPr>
                <w:rFonts w:asciiTheme="minorHAnsi" w:hAnsiTheme="minorHAnsi" w:cstheme="minorHAnsi"/>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610994C4"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242" w:type="dxa"/>
            <w:tcBorders>
              <w:top w:val="nil"/>
              <w:left w:val="single" w:sz="4" w:space="0" w:color="auto"/>
              <w:bottom w:val="nil"/>
              <w:right w:val="nil"/>
            </w:tcBorders>
            <w:vAlign w:val="center"/>
          </w:tcPr>
          <w:p w14:paraId="479D0A9B" w14:textId="77777777" w:rsidR="00DF3C38" w:rsidRPr="00AC3ACC"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AC3ACC">
              <w:rPr>
                <w:rFonts w:asciiTheme="minorHAnsi" w:hAnsiTheme="minorHAnsi" w:cstheme="minorHAnsi"/>
                <w:bCs/>
                <w:iCs/>
              </w:rPr>
              <w:t xml:space="preserve">  </w:t>
            </w:r>
          </w:p>
        </w:tc>
        <w:tc>
          <w:tcPr>
            <w:tcW w:w="842" w:type="dxa"/>
            <w:tcBorders>
              <w:top w:val="nil"/>
              <w:left w:val="nil"/>
              <w:bottom w:val="nil"/>
              <w:right w:val="nil"/>
            </w:tcBorders>
            <w:vAlign w:val="center"/>
          </w:tcPr>
          <w:p w14:paraId="6EACA942" w14:textId="77777777" w:rsidR="00DF3C38" w:rsidRPr="00AC3ACC" w:rsidRDefault="00DF3C38" w:rsidP="008424FD">
            <w:pPr>
              <w:pStyle w:val="BodyText"/>
              <w:tabs>
                <w:tab w:val="left" w:pos="-540"/>
                <w:tab w:val="left" w:pos="4860"/>
                <w:tab w:val="left" w:pos="6660"/>
                <w:tab w:val="left" w:pos="7740"/>
                <w:tab w:val="right" w:pos="8820"/>
              </w:tabs>
              <w:spacing w:before="120"/>
              <w:ind w:right="-516" w:hanging="128"/>
              <w:rPr>
                <w:rFonts w:asciiTheme="minorHAnsi" w:hAnsiTheme="minorHAnsi" w:cstheme="minorHAnsi"/>
                <w:bCs/>
                <w:iCs/>
              </w:rPr>
            </w:pPr>
            <w:r w:rsidRPr="00AC3ACC">
              <w:rPr>
                <w:rFonts w:asciiTheme="minorHAnsi" w:hAnsiTheme="minorHAnsi" w:cstheme="minorHAnsi"/>
                <w:bCs/>
                <w:iCs/>
              </w:rPr>
              <w:t xml:space="preserve">  Email</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70E637B8"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
                <w:bCs/>
                <w:iCs/>
              </w:rPr>
            </w:pPr>
          </w:p>
        </w:tc>
      </w:tr>
      <w:tr w:rsidR="00DF3C38" w:rsidRPr="00AC3ACC" w14:paraId="48DD4DE8" w14:textId="77777777" w:rsidTr="273A31E3">
        <w:trPr>
          <w:cantSplit/>
          <w:trHeight w:val="287"/>
        </w:trPr>
        <w:tc>
          <w:tcPr>
            <w:tcW w:w="10363" w:type="dxa"/>
            <w:gridSpan w:val="10"/>
            <w:tcBorders>
              <w:top w:val="nil"/>
              <w:left w:val="nil"/>
              <w:bottom w:val="nil"/>
              <w:right w:val="nil"/>
            </w:tcBorders>
          </w:tcPr>
          <w:p w14:paraId="1FEC5749" w14:textId="77777777" w:rsidR="00DF3C38" w:rsidRPr="00AC3ACC"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r>
      <w:tr w:rsidR="00DF3C38" w:rsidRPr="00AC3ACC" w14:paraId="0C3606EF" w14:textId="77777777" w:rsidTr="273A31E3">
        <w:trPr>
          <w:cantSplit/>
          <w:trHeight w:val="403"/>
        </w:trPr>
        <w:tc>
          <w:tcPr>
            <w:tcW w:w="2474" w:type="dxa"/>
            <w:tcBorders>
              <w:top w:val="nil"/>
              <w:left w:val="nil"/>
              <w:bottom w:val="nil"/>
              <w:right w:val="single" w:sz="4" w:space="0" w:color="auto"/>
            </w:tcBorders>
            <w:vAlign w:val="center"/>
          </w:tcPr>
          <w:p w14:paraId="6D029492" w14:textId="77777777" w:rsidR="00DF3C38" w:rsidRPr="00AC3ACC" w:rsidRDefault="00DF3C38" w:rsidP="008424FD">
            <w:pPr>
              <w:pStyle w:val="BodyText"/>
              <w:tabs>
                <w:tab w:val="left" w:pos="-540"/>
                <w:tab w:val="left" w:pos="4860"/>
                <w:tab w:val="left" w:pos="6660"/>
                <w:tab w:val="left" w:pos="7740"/>
                <w:tab w:val="right" w:pos="8820"/>
              </w:tabs>
              <w:spacing w:before="120"/>
              <w:ind w:left="-108" w:right="-516"/>
              <w:rPr>
                <w:rFonts w:asciiTheme="minorHAnsi" w:hAnsiTheme="minorHAnsi" w:cstheme="minorHAnsi"/>
                <w:bCs/>
                <w:iCs/>
              </w:rPr>
            </w:pPr>
            <w:r w:rsidRPr="00AC3ACC">
              <w:rPr>
                <w:rFonts w:asciiTheme="minorHAnsi" w:hAnsiTheme="minorHAnsi" w:cstheme="minorHAnsi"/>
                <w:bCs/>
                <w:iCs/>
              </w:rPr>
              <w:t>Indication for prescription</w:t>
            </w:r>
          </w:p>
        </w:tc>
        <w:tc>
          <w:tcPr>
            <w:tcW w:w="7889" w:type="dxa"/>
            <w:gridSpan w:val="9"/>
            <w:tcBorders>
              <w:top w:val="single" w:sz="4" w:space="0" w:color="auto"/>
              <w:left w:val="nil"/>
              <w:bottom w:val="single" w:sz="4" w:space="0" w:color="auto"/>
              <w:right w:val="single" w:sz="4" w:space="0" w:color="auto"/>
            </w:tcBorders>
            <w:vAlign w:val="center"/>
          </w:tcPr>
          <w:p w14:paraId="170A9655"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AC3ACC" w14:paraId="24428D76" w14:textId="77777777" w:rsidTr="273A31E3">
        <w:trPr>
          <w:cantSplit/>
          <w:trHeight w:val="300"/>
        </w:trPr>
        <w:tc>
          <w:tcPr>
            <w:tcW w:w="10363" w:type="dxa"/>
            <w:gridSpan w:val="10"/>
            <w:tcBorders>
              <w:top w:val="nil"/>
              <w:left w:val="nil"/>
              <w:bottom w:val="nil"/>
              <w:right w:val="nil"/>
            </w:tcBorders>
          </w:tcPr>
          <w:p w14:paraId="0FB4C051" w14:textId="77777777" w:rsidR="00DF3C38" w:rsidRPr="00AC3ACC"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r w:rsidR="00DF3C38" w:rsidRPr="00AC3ACC" w14:paraId="26342C91" w14:textId="77777777" w:rsidTr="273A31E3">
        <w:trPr>
          <w:cantSplit/>
          <w:trHeight w:val="403"/>
        </w:trPr>
        <w:tc>
          <w:tcPr>
            <w:tcW w:w="2474" w:type="dxa"/>
            <w:tcBorders>
              <w:top w:val="nil"/>
              <w:left w:val="nil"/>
              <w:bottom w:val="nil"/>
              <w:right w:val="single" w:sz="4" w:space="0" w:color="auto"/>
            </w:tcBorders>
            <w:vAlign w:val="center"/>
          </w:tcPr>
          <w:p w14:paraId="2839BDE3" w14:textId="77777777" w:rsidR="00DF3C38" w:rsidRPr="00AC3ACC" w:rsidRDefault="00DF3C38" w:rsidP="008424FD">
            <w:pPr>
              <w:pStyle w:val="BodyText"/>
              <w:tabs>
                <w:tab w:val="left" w:pos="-540"/>
                <w:tab w:val="left" w:pos="4860"/>
                <w:tab w:val="left" w:pos="6660"/>
                <w:tab w:val="left" w:pos="7740"/>
                <w:tab w:val="right" w:pos="8820"/>
              </w:tabs>
              <w:spacing w:before="120"/>
              <w:ind w:left="-108" w:right="-516"/>
              <w:rPr>
                <w:rFonts w:asciiTheme="minorHAnsi" w:hAnsiTheme="minorHAnsi" w:cstheme="minorHAnsi"/>
                <w:bCs/>
                <w:iCs/>
              </w:rPr>
            </w:pPr>
            <w:r w:rsidRPr="00AC3ACC">
              <w:rPr>
                <w:rFonts w:asciiTheme="minorHAnsi" w:hAnsiTheme="minorHAnsi" w:cstheme="minorHAnsi"/>
                <w:bCs/>
                <w:iCs/>
              </w:rPr>
              <w:t>Drug prescribed</w:t>
            </w:r>
          </w:p>
        </w:tc>
        <w:tc>
          <w:tcPr>
            <w:tcW w:w="7889" w:type="dxa"/>
            <w:gridSpan w:val="9"/>
            <w:tcBorders>
              <w:top w:val="single" w:sz="4" w:space="0" w:color="auto"/>
              <w:left w:val="nil"/>
              <w:bottom w:val="single" w:sz="4" w:space="0" w:color="auto"/>
              <w:right w:val="single" w:sz="4" w:space="0" w:color="auto"/>
            </w:tcBorders>
            <w:vAlign w:val="center"/>
          </w:tcPr>
          <w:p w14:paraId="4A367505"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AC3ACC" w14:paraId="6B805EA5" w14:textId="77777777" w:rsidTr="273A31E3">
        <w:trPr>
          <w:cantSplit/>
          <w:trHeight w:val="300"/>
        </w:trPr>
        <w:tc>
          <w:tcPr>
            <w:tcW w:w="10363" w:type="dxa"/>
            <w:gridSpan w:val="10"/>
            <w:tcBorders>
              <w:top w:val="nil"/>
              <w:left w:val="nil"/>
              <w:bottom w:val="nil"/>
              <w:right w:val="nil"/>
            </w:tcBorders>
          </w:tcPr>
          <w:p w14:paraId="3A9E71CB" w14:textId="77777777" w:rsidR="00DF3C38" w:rsidRPr="00AC3ACC"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r w:rsidR="00B1573E" w:rsidRPr="00AC3ACC" w14:paraId="4D10A921" w14:textId="77777777" w:rsidTr="273A31E3">
        <w:trPr>
          <w:cantSplit/>
          <w:trHeight w:val="462"/>
        </w:trPr>
        <w:tc>
          <w:tcPr>
            <w:tcW w:w="4074" w:type="dxa"/>
            <w:gridSpan w:val="2"/>
            <w:tcBorders>
              <w:top w:val="nil"/>
              <w:left w:val="nil"/>
              <w:bottom w:val="nil"/>
              <w:right w:val="single" w:sz="4" w:space="0" w:color="auto"/>
            </w:tcBorders>
          </w:tcPr>
          <w:p w14:paraId="36BBE158" w14:textId="77777777" w:rsidR="00DF3C38" w:rsidRPr="00AC3ACC" w:rsidRDefault="00DF3C38" w:rsidP="00D831A5">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AC3ACC">
              <w:rPr>
                <w:rFonts w:asciiTheme="minorHAnsi" w:hAnsiTheme="minorHAnsi" w:cstheme="minorHAnsi"/>
                <w:bCs/>
                <w:iCs/>
              </w:rPr>
              <w:t>Date                                     Drug started</w:t>
            </w:r>
          </w:p>
        </w:tc>
        <w:tc>
          <w:tcPr>
            <w:tcW w:w="1019" w:type="dxa"/>
            <w:gridSpan w:val="2"/>
            <w:tcBorders>
              <w:top w:val="single" w:sz="4" w:space="0" w:color="auto"/>
              <w:left w:val="nil"/>
              <w:bottom w:val="single" w:sz="4" w:space="0" w:color="auto"/>
              <w:right w:val="single" w:sz="4" w:space="0" w:color="auto"/>
            </w:tcBorders>
          </w:tcPr>
          <w:p w14:paraId="60C0BB1E"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2475" w:type="dxa"/>
            <w:gridSpan w:val="4"/>
            <w:tcBorders>
              <w:top w:val="nil"/>
              <w:left w:val="nil"/>
              <w:bottom w:val="nil"/>
              <w:right w:val="single" w:sz="4" w:space="0" w:color="auto"/>
            </w:tcBorders>
          </w:tcPr>
          <w:p w14:paraId="5CD7590B" w14:textId="77777777" w:rsidR="00DF3C38" w:rsidRPr="00AC3ACC" w:rsidRDefault="00DF3C38" w:rsidP="00D831A5">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r w:rsidRPr="00AC3ACC">
              <w:rPr>
                <w:rFonts w:asciiTheme="minorHAnsi" w:hAnsiTheme="minorHAnsi" w:cstheme="minorHAnsi"/>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4C7FF175"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c>
          <w:tcPr>
            <w:tcW w:w="1920" w:type="dxa"/>
            <w:tcBorders>
              <w:top w:val="nil"/>
              <w:left w:val="single" w:sz="4" w:space="0" w:color="auto"/>
              <w:bottom w:val="nil"/>
              <w:right w:val="nil"/>
            </w:tcBorders>
          </w:tcPr>
          <w:p w14:paraId="635EF602"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AC3ACC" w14:paraId="7D148A5D" w14:textId="77777777" w:rsidTr="273A31E3">
        <w:trPr>
          <w:cantSplit/>
          <w:trHeight w:val="300"/>
        </w:trPr>
        <w:tc>
          <w:tcPr>
            <w:tcW w:w="10363" w:type="dxa"/>
            <w:gridSpan w:val="10"/>
            <w:tcBorders>
              <w:top w:val="nil"/>
              <w:left w:val="nil"/>
              <w:bottom w:val="nil"/>
              <w:right w:val="nil"/>
            </w:tcBorders>
          </w:tcPr>
          <w:p w14:paraId="1335413D" w14:textId="77777777" w:rsidR="00DF3C38" w:rsidRPr="00AC3ACC" w:rsidRDefault="00DF3C38" w:rsidP="008424FD">
            <w:pPr>
              <w:pStyle w:val="BodyText"/>
              <w:tabs>
                <w:tab w:val="left" w:pos="-540"/>
                <w:tab w:val="left" w:pos="4860"/>
                <w:tab w:val="left" w:pos="6660"/>
                <w:tab w:val="left" w:pos="7740"/>
                <w:tab w:val="right" w:pos="8820"/>
              </w:tabs>
              <w:ind w:right="-516" w:hanging="108"/>
              <w:rPr>
                <w:rFonts w:asciiTheme="minorHAnsi" w:hAnsiTheme="minorHAnsi" w:cstheme="minorHAnsi"/>
                <w:bCs/>
                <w:iCs/>
                <w:sz w:val="16"/>
              </w:rPr>
            </w:pPr>
          </w:p>
        </w:tc>
      </w:tr>
      <w:tr w:rsidR="00DF3C38" w:rsidRPr="00AC3ACC" w14:paraId="457EB596" w14:textId="77777777" w:rsidTr="273A31E3">
        <w:trPr>
          <w:cantSplit/>
          <w:trHeight w:val="468"/>
        </w:trPr>
        <w:tc>
          <w:tcPr>
            <w:tcW w:w="2474" w:type="dxa"/>
            <w:tcBorders>
              <w:top w:val="nil"/>
              <w:left w:val="nil"/>
              <w:bottom w:val="nil"/>
              <w:right w:val="single" w:sz="4" w:space="0" w:color="auto"/>
            </w:tcBorders>
          </w:tcPr>
          <w:p w14:paraId="180CFD63" w14:textId="77777777" w:rsidR="00DF3C38" w:rsidRPr="00AC3ACC"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AC3ACC">
              <w:rPr>
                <w:rFonts w:asciiTheme="minorHAnsi" w:hAnsiTheme="minorHAnsi" w:cstheme="minorHAnsi"/>
                <w:bCs/>
                <w:iCs/>
              </w:rPr>
              <w:t xml:space="preserve">Relevant conditions </w:t>
            </w:r>
          </w:p>
        </w:tc>
        <w:tc>
          <w:tcPr>
            <w:tcW w:w="7889" w:type="dxa"/>
            <w:gridSpan w:val="9"/>
            <w:tcBorders>
              <w:top w:val="single" w:sz="4" w:space="0" w:color="auto"/>
              <w:left w:val="single" w:sz="4" w:space="0" w:color="auto"/>
              <w:bottom w:val="single" w:sz="4" w:space="0" w:color="auto"/>
              <w:right w:val="single" w:sz="4" w:space="0" w:color="auto"/>
            </w:tcBorders>
          </w:tcPr>
          <w:p w14:paraId="45616C26"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AC3ACC" w14:paraId="5C956EC6" w14:textId="77777777" w:rsidTr="273A31E3">
        <w:trPr>
          <w:cantSplit/>
          <w:trHeight w:val="300"/>
        </w:trPr>
        <w:tc>
          <w:tcPr>
            <w:tcW w:w="10363" w:type="dxa"/>
            <w:gridSpan w:val="10"/>
            <w:tcBorders>
              <w:top w:val="nil"/>
              <w:left w:val="nil"/>
              <w:bottom w:val="nil"/>
              <w:right w:val="nil"/>
            </w:tcBorders>
          </w:tcPr>
          <w:p w14:paraId="290915C8" w14:textId="77777777" w:rsidR="00DF3C38" w:rsidRPr="00AC3ACC" w:rsidRDefault="00DF3C38" w:rsidP="008424FD">
            <w:pPr>
              <w:pStyle w:val="BodyText"/>
              <w:tabs>
                <w:tab w:val="left" w:pos="-540"/>
                <w:tab w:val="left" w:pos="4860"/>
                <w:tab w:val="left" w:pos="6660"/>
                <w:tab w:val="left" w:pos="7740"/>
                <w:tab w:val="right" w:pos="8820"/>
              </w:tabs>
              <w:ind w:right="-516"/>
              <w:rPr>
                <w:rFonts w:asciiTheme="minorHAnsi" w:hAnsiTheme="minorHAnsi" w:cstheme="minorHAnsi"/>
                <w:bCs/>
                <w:iCs/>
                <w:sz w:val="16"/>
              </w:rPr>
            </w:pPr>
          </w:p>
        </w:tc>
      </w:tr>
      <w:tr w:rsidR="00DF3C38" w:rsidRPr="00AC3ACC" w14:paraId="3D38F875" w14:textId="77777777" w:rsidTr="273A31E3">
        <w:trPr>
          <w:cantSplit/>
          <w:trHeight w:val="468"/>
        </w:trPr>
        <w:tc>
          <w:tcPr>
            <w:tcW w:w="2474" w:type="dxa"/>
            <w:tcBorders>
              <w:top w:val="nil"/>
              <w:left w:val="nil"/>
              <w:bottom w:val="nil"/>
              <w:right w:val="single" w:sz="4" w:space="0" w:color="auto"/>
            </w:tcBorders>
          </w:tcPr>
          <w:p w14:paraId="6BC788F4" w14:textId="77777777" w:rsidR="00DF3C38" w:rsidRPr="00AC3ACC" w:rsidRDefault="00DF3C38" w:rsidP="008424FD">
            <w:pPr>
              <w:pStyle w:val="BodyText"/>
              <w:tabs>
                <w:tab w:val="left" w:pos="-540"/>
                <w:tab w:val="left" w:pos="4860"/>
                <w:tab w:val="left" w:pos="6660"/>
                <w:tab w:val="left" w:pos="7740"/>
                <w:tab w:val="right" w:pos="8820"/>
              </w:tabs>
              <w:spacing w:before="120"/>
              <w:ind w:right="-516" w:hanging="108"/>
              <w:rPr>
                <w:rFonts w:asciiTheme="minorHAnsi" w:hAnsiTheme="minorHAnsi" w:cstheme="minorHAnsi"/>
                <w:bCs/>
                <w:iCs/>
              </w:rPr>
            </w:pPr>
            <w:r w:rsidRPr="00AC3ACC">
              <w:rPr>
                <w:rFonts w:asciiTheme="minorHAnsi" w:hAnsiTheme="minorHAnsi" w:cstheme="minorHAnsi"/>
                <w:bCs/>
                <w:iCs/>
              </w:rPr>
              <w:t>Monitoring variations</w:t>
            </w:r>
          </w:p>
        </w:tc>
        <w:tc>
          <w:tcPr>
            <w:tcW w:w="7889" w:type="dxa"/>
            <w:gridSpan w:val="9"/>
            <w:tcBorders>
              <w:top w:val="single" w:sz="4" w:space="0" w:color="auto"/>
              <w:left w:val="single" w:sz="4" w:space="0" w:color="auto"/>
              <w:bottom w:val="single" w:sz="4" w:space="0" w:color="auto"/>
              <w:right w:val="single" w:sz="4" w:space="0" w:color="auto"/>
            </w:tcBorders>
          </w:tcPr>
          <w:p w14:paraId="60DDEF7A" w14:textId="77777777" w:rsidR="00DF3C38" w:rsidRPr="00AC3ACC" w:rsidRDefault="00DF3C38" w:rsidP="008424FD">
            <w:pPr>
              <w:pStyle w:val="BodyText"/>
              <w:tabs>
                <w:tab w:val="left" w:pos="-540"/>
                <w:tab w:val="left" w:pos="4860"/>
                <w:tab w:val="left" w:pos="6660"/>
                <w:tab w:val="left" w:pos="7740"/>
                <w:tab w:val="right" w:pos="8820"/>
              </w:tabs>
              <w:spacing w:before="120"/>
              <w:ind w:right="-516"/>
              <w:rPr>
                <w:rFonts w:asciiTheme="minorHAnsi" w:hAnsiTheme="minorHAnsi" w:cstheme="minorHAnsi"/>
                <w:bCs/>
                <w:iCs/>
              </w:rPr>
            </w:pPr>
          </w:p>
        </w:tc>
      </w:tr>
      <w:tr w:rsidR="00DF3C38" w:rsidRPr="00AC3ACC" w14:paraId="1F3D8242" w14:textId="77777777" w:rsidTr="273A31E3">
        <w:trPr>
          <w:cantSplit/>
          <w:trHeight w:val="300"/>
        </w:trPr>
        <w:tc>
          <w:tcPr>
            <w:tcW w:w="10363" w:type="dxa"/>
            <w:gridSpan w:val="10"/>
            <w:tcBorders>
              <w:top w:val="nil"/>
              <w:left w:val="nil"/>
              <w:bottom w:val="nil"/>
              <w:right w:val="nil"/>
            </w:tcBorders>
          </w:tcPr>
          <w:p w14:paraId="4DA071E0" w14:textId="77777777" w:rsidR="00DF3C38" w:rsidRPr="00AC3ACC" w:rsidRDefault="00DF3C38" w:rsidP="008424FD">
            <w:pPr>
              <w:pStyle w:val="BodyText"/>
              <w:tabs>
                <w:tab w:val="left" w:pos="-540"/>
                <w:tab w:val="left" w:pos="5112"/>
                <w:tab w:val="left" w:pos="6660"/>
                <w:tab w:val="left" w:pos="7740"/>
                <w:tab w:val="right" w:pos="8820"/>
              </w:tabs>
              <w:ind w:right="-516" w:hanging="108"/>
              <w:rPr>
                <w:rFonts w:asciiTheme="minorHAnsi" w:hAnsiTheme="minorHAnsi" w:cstheme="minorHAnsi"/>
                <w:bCs/>
                <w:iCs/>
                <w:sz w:val="16"/>
              </w:rPr>
            </w:pPr>
          </w:p>
        </w:tc>
      </w:tr>
      <w:tr w:rsidR="00B1573E" w:rsidRPr="00AC3ACC" w14:paraId="5FF00A50" w14:textId="77777777" w:rsidTr="273A31E3">
        <w:trPr>
          <w:cantSplit/>
          <w:trHeight w:val="468"/>
        </w:trPr>
        <w:tc>
          <w:tcPr>
            <w:tcW w:w="2474" w:type="dxa"/>
            <w:tcBorders>
              <w:top w:val="nil"/>
              <w:left w:val="nil"/>
              <w:bottom w:val="nil"/>
              <w:right w:val="single" w:sz="4" w:space="0" w:color="auto"/>
            </w:tcBorders>
          </w:tcPr>
          <w:p w14:paraId="15BAD653" w14:textId="77777777" w:rsidR="00DF3C38" w:rsidRPr="00AC3ACC" w:rsidRDefault="00DF3C38" w:rsidP="008424FD">
            <w:pPr>
              <w:pStyle w:val="BodyText"/>
              <w:tabs>
                <w:tab w:val="left" w:pos="-540"/>
                <w:tab w:val="left" w:pos="5112"/>
                <w:tab w:val="left" w:pos="6660"/>
                <w:tab w:val="left" w:pos="7740"/>
                <w:tab w:val="right" w:pos="8820"/>
              </w:tabs>
              <w:spacing w:before="120"/>
              <w:ind w:right="-516" w:hanging="108"/>
              <w:rPr>
                <w:rFonts w:asciiTheme="minorHAnsi" w:hAnsiTheme="minorHAnsi" w:cstheme="minorHAnsi"/>
                <w:bCs/>
                <w:iCs/>
              </w:rPr>
            </w:pPr>
            <w:r w:rsidRPr="00AC3ACC">
              <w:rPr>
                <w:rFonts w:asciiTheme="minorHAnsi" w:hAnsiTheme="minorHAnsi" w:cstheme="minorHAnsi"/>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3BBCF868" w14:textId="77777777" w:rsidR="00DF3C38" w:rsidRPr="00AC3ACC" w:rsidRDefault="00DF3C38" w:rsidP="008424FD">
            <w:pPr>
              <w:pStyle w:val="BodyText"/>
              <w:tabs>
                <w:tab w:val="left" w:pos="-540"/>
                <w:tab w:val="left" w:pos="5112"/>
                <w:tab w:val="left" w:pos="6660"/>
                <w:tab w:val="left" w:pos="7740"/>
                <w:tab w:val="right" w:pos="8820"/>
              </w:tabs>
              <w:spacing w:before="120"/>
              <w:ind w:right="-516"/>
              <w:rPr>
                <w:rFonts w:asciiTheme="minorHAnsi" w:hAnsiTheme="minorHAnsi" w:cstheme="minorHAnsi"/>
                <w:bCs/>
                <w:iCs/>
              </w:rPr>
            </w:pPr>
          </w:p>
        </w:tc>
        <w:tc>
          <w:tcPr>
            <w:tcW w:w="3114" w:type="dxa"/>
            <w:gridSpan w:val="5"/>
            <w:tcBorders>
              <w:top w:val="nil"/>
              <w:left w:val="single" w:sz="4" w:space="0" w:color="auto"/>
              <w:bottom w:val="nil"/>
              <w:right w:val="single" w:sz="4" w:space="0" w:color="auto"/>
            </w:tcBorders>
          </w:tcPr>
          <w:p w14:paraId="5B9287D8" w14:textId="77777777" w:rsidR="00DF3C38" w:rsidRPr="00AC3ACC" w:rsidRDefault="00DF3C38" w:rsidP="008424FD">
            <w:pPr>
              <w:pStyle w:val="BodyText"/>
              <w:tabs>
                <w:tab w:val="left" w:pos="-540"/>
                <w:tab w:val="left" w:pos="5112"/>
                <w:tab w:val="left" w:pos="6660"/>
                <w:tab w:val="left" w:pos="7740"/>
                <w:tab w:val="right" w:pos="8820"/>
              </w:tabs>
              <w:spacing w:before="120"/>
              <w:ind w:right="-516" w:hanging="149"/>
              <w:rPr>
                <w:rFonts w:asciiTheme="minorHAnsi" w:hAnsiTheme="minorHAnsi" w:cstheme="minorHAnsi"/>
                <w:bCs/>
                <w:iCs/>
              </w:rPr>
            </w:pPr>
            <w:r w:rsidRPr="00AC3ACC">
              <w:rPr>
                <w:rFonts w:asciiTheme="minorHAnsi" w:hAnsiTheme="minorHAnsi" w:cstheme="minorHAnsi"/>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1F72500C" w14:textId="77777777" w:rsidR="00DF3C38" w:rsidRPr="00AC3ACC" w:rsidRDefault="00DF3C38" w:rsidP="008424FD">
            <w:pPr>
              <w:pStyle w:val="BodyText"/>
              <w:tabs>
                <w:tab w:val="left" w:pos="-540"/>
                <w:tab w:val="left" w:pos="5112"/>
                <w:tab w:val="left" w:pos="6660"/>
                <w:tab w:val="left" w:pos="7740"/>
                <w:tab w:val="right" w:pos="8820"/>
              </w:tabs>
              <w:spacing w:before="120"/>
              <w:ind w:right="-516"/>
              <w:rPr>
                <w:rFonts w:asciiTheme="minorHAnsi" w:hAnsiTheme="minorHAnsi" w:cstheme="minorHAnsi"/>
                <w:bCs/>
                <w:iCs/>
              </w:rPr>
            </w:pPr>
          </w:p>
        </w:tc>
        <w:tc>
          <w:tcPr>
            <w:tcW w:w="1920" w:type="dxa"/>
            <w:tcBorders>
              <w:top w:val="nil"/>
              <w:left w:val="single" w:sz="4" w:space="0" w:color="auto"/>
              <w:bottom w:val="nil"/>
              <w:right w:val="nil"/>
            </w:tcBorders>
          </w:tcPr>
          <w:p w14:paraId="7F75A962" w14:textId="77777777" w:rsidR="00DF3C38" w:rsidRPr="00AC3ACC" w:rsidRDefault="00DF3C38" w:rsidP="008424FD">
            <w:pPr>
              <w:pStyle w:val="BodyText"/>
              <w:tabs>
                <w:tab w:val="left" w:pos="-540"/>
                <w:tab w:val="left" w:pos="5112"/>
                <w:tab w:val="left" w:pos="6660"/>
                <w:tab w:val="left" w:pos="7740"/>
                <w:tab w:val="right" w:pos="8820"/>
              </w:tabs>
              <w:spacing w:before="120"/>
              <w:ind w:right="-516"/>
              <w:rPr>
                <w:rFonts w:asciiTheme="minorHAnsi" w:hAnsiTheme="minorHAnsi" w:cstheme="minorHAnsi"/>
                <w:bCs/>
                <w:iCs/>
              </w:rPr>
            </w:pPr>
            <w:r w:rsidRPr="00AC3ACC">
              <w:rPr>
                <w:rFonts w:asciiTheme="minorHAnsi" w:hAnsiTheme="minorHAnsi" w:cstheme="minorHAnsi"/>
                <w:bCs/>
                <w:iCs/>
              </w:rPr>
              <w:t>months’ time.</w:t>
            </w:r>
          </w:p>
        </w:tc>
      </w:tr>
      <w:tr w:rsidR="00DF3C38" w:rsidRPr="00AC3ACC" w14:paraId="25E3EFCC" w14:textId="77777777" w:rsidTr="273A31E3">
        <w:trPr>
          <w:cantSplit/>
          <w:trHeight w:val="300"/>
        </w:trPr>
        <w:tc>
          <w:tcPr>
            <w:tcW w:w="10363" w:type="dxa"/>
            <w:gridSpan w:val="10"/>
            <w:tcBorders>
              <w:top w:val="nil"/>
              <w:left w:val="nil"/>
              <w:bottom w:val="nil"/>
              <w:right w:val="nil"/>
            </w:tcBorders>
          </w:tcPr>
          <w:p w14:paraId="16C886B1" w14:textId="77777777" w:rsidR="00DF3C38" w:rsidRPr="00AC3ACC" w:rsidRDefault="00DF3C38" w:rsidP="008424FD">
            <w:pPr>
              <w:pStyle w:val="BodyText"/>
              <w:tabs>
                <w:tab w:val="left" w:pos="-540"/>
                <w:tab w:val="left" w:pos="5112"/>
                <w:tab w:val="left" w:pos="6660"/>
                <w:tab w:val="left" w:pos="7740"/>
                <w:tab w:val="right" w:pos="8820"/>
              </w:tabs>
              <w:ind w:right="-516"/>
              <w:rPr>
                <w:rFonts w:asciiTheme="minorHAnsi" w:hAnsiTheme="minorHAnsi" w:cstheme="minorHAnsi"/>
                <w:bCs/>
                <w:iCs/>
                <w:sz w:val="16"/>
              </w:rPr>
            </w:pPr>
          </w:p>
        </w:tc>
      </w:tr>
    </w:tbl>
    <w:p w14:paraId="34732121" w14:textId="77777777" w:rsidR="00DF3C38" w:rsidRDefault="00DF3C38" w:rsidP="00801EDB">
      <w:pPr>
        <w:spacing w:after="200" w:line="276" w:lineRule="auto"/>
        <w:rPr>
          <w:rFonts w:eastAsiaTheme="minorHAnsi" w:cs="Calibri"/>
          <w:sz w:val="22"/>
          <w:szCs w:val="22"/>
        </w:rPr>
      </w:pPr>
    </w:p>
    <w:p w14:paraId="3FCAB56C" w14:textId="77777777" w:rsidR="00DF3C38" w:rsidRDefault="00DF3C38">
      <w:pPr>
        <w:spacing w:after="200" w:line="276" w:lineRule="auto"/>
        <w:rPr>
          <w:rFonts w:eastAsiaTheme="minorHAnsi" w:cs="Calibri"/>
          <w:sz w:val="22"/>
          <w:szCs w:val="22"/>
        </w:rPr>
      </w:pPr>
      <w:r>
        <w:rPr>
          <w:rFonts w:eastAsiaTheme="minorHAnsi" w:cs="Calibr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14:paraId="228FA33A" w14:textId="77777777" w:rsidTr="273A31E3">
        <w:trPr>
          <w:cantSplit/>
          <w:trHeight w:val="789"/>
        </w:trPr>
        <w:tc>
          <w:tcPr>
            <w:tcW w:w="10363" w:type="dxa"/>
            <w:gridSpan w:val="5"/>
            <w:tcBorders>
              <w:top w:val="nil"/>
              <w:left w:val="nil"/>
              <w:bottom w:val="nil"/>
              <w:right w:val="nil"/>
            </w:tcBorders>
          </w:tcPr>
          <w:p w14:paraId="2FFD5F1D" w14:textId="54008206"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b/>
                <w:bCs/>
              </w:rPr>
              <w:lastRenderedPageBreak/>
              <w:t xml:space="preserve">Section B: [Accept Shared Care] to be completed by practice </w:t>
            </w:r>
          </w:p>
          <w:p w14:paraId="3CA82804" w14:textId="5ECB612E" w:rsidR="273A31E3" w:rsidRDefault="00DF3C38" w:rsidP="009D3CF9">
            <w:pPr>
              <w:pStyle w:val="BodyText"/>
              <w:tabs>
                <w:tab w:val="left" w:pos="4860"/>
                <w:tab w:val="left" w:pos="6660"/>
                <w:tab w:val="left" w:pos="7740"/>
                <w:tab w:val="right" w:pos="8820"/>
              </w:tabs>
              <w:spacing w:before="120" w:after="240"/>
              <w:ind w:left="-108" w:right="-516"/>
              <w:rPr>
                <w:rFonts w:ascii="Arial" w:hAnsi="Arial" w:cs="Arial"/>
              </w:rPr>
            </w:pPr>
            <w:r w:rsidRPr="273A31E3">
              <w:rPr>
                <w:rFonts w:ascii="Arial" w:hAnsi="Arial" w:cs="Arial"/>
                <w:i/>
                <w:iCs/>
              </w:rPr>
              <w:t xml:space="preserve">Send back </w:t>
            </w:r>
            <w:r w:rsidRPr="273A31E3">
              <w:rPr>
                <w:rFonts w:ascii="Arial" w:hAnsi="Arial" w:cs="Arial"/>
                <w:b/>
                <w:bCs/>
                <w:i/>
                <w:iCs/>
              </w:rPr>
              <w:t>FAO referring consultant</w:t>
            </w:r>
            <w:r w:rsidRPr="273A31E3">
              <w:rPr>
                <w:rFonts w:ascii="Arial" w:hAnsi="Arial" w:cs="Arial"/>
                <w:i/>
                <w:iCs/>
              </w:rPr>
              <w:t xml:space="preserve"> above</w:t>
            </w:r>
          </w:p>
          <w:p w14:paraId="0B3F9DA6"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been accepted into our monitoring service.</w:t>
            </w:r>
          </w:p>
        </w:tc>
      </w:tr>
      <w:tr w:rsidR="00DF3C38" w14:paraId="6C06BDE0" w14:textId="77777777" w:rsidTr="273A31E3">
        <w:trPr>
          <w:cantSplit/>
          <w:trHeight w:val="468"/>
        </w:trPr>
        <w:tc>
          <w:tcPr>
            <w:tcW w:w="3202" w:type="dxa"/>
            <w:gridSpan w:val="2"/>
            <w:tcBorders>
              <w:top w:val="nil"/>
              <w:left w:val="nil"/>
              <w:bottom w:val="nil"/>
              <w:right w:val="single" w:sz="4" w:space="0" w:color="auto"/>
            </w:tcBorders>
          </w:tcPr>
          <w:p w14:paraId="7B75AB3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6C35E08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69F27D0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16B2FFA9"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6B84C02B" w14:textId="77777777" w:rsidTr="273A31E3">
        <w:trPr>
          <w:cantSplit/>
          <w:trHeight w:val="300"/>
        </w:trPr>
        <w:tc>
          <w:tcPr>
            <w:tcW w:w="5748" w:type="dxa"/>
            <w:gridSpan w:val="3"/>
            <w:tcBorders>
              <w:top w:val="nil"/>
              <w:left w:val="nil"/>
              <w:bottom w:val="nil"/>
              <w:right w:val="nil"/>
            </w:tcBorders>
          </w:tcPr>
          <w:p w14:paraId="59AF1F2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42" w:type="dxa"/>
            <w:tcBorders>
              <w:top w:val="nil"/>
              <w:left w:val="nil"/>
              <w:bottom w:val="nil"/>
              <w:right w:val="nil"/>
            </w:tcBorders>
          </w:tcPr>
          <w:p w14:paraId="2E4B00D9"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Pr>
          <w:p w14:paraId="0E6C4AF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8C1C121" w14:textId="77777777" w:rsidTr="273A31E3">
        <w:trPr>
          <w:cantSplit/>
          <w:trHeight w:val="468"/>
        </w:trPr>
        <w:tc>
          <w:tcPr>
            <w:tcW w:w="1780" w:type="dxa"/>
            <w:tcBorders>
              <w:top w:val="nil"/>
              <w:left w:val="nil"/>
              <w:bottom w:val="nil"/>
              <w:right w:val="single" w:sz="4" w:space="0" w:color="auto"/>
            </w:tcBorders>
          </w:tcPr>
          <w:p w14:paraId="5ECD14AD"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7C9F0FC7"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7D2D4AD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4D9C01C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tcPr>
          <w:p w14:paraId="74FCFEA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0FBD5FC7" w14:textId="77777777" w:rsidTr="273A31E3">
        <w:trPr>
          <w:cantSplit/>
          <w:trHeight w:val="71"/>
        </w:trPr>
        <w:tc>
          <w:tcPr>
            <w:tcW w:w="5748" w:type="dxa"/>
            <w:gridSpan w:val="3"/>
            <w:tcBorders>
              <w:top w:val="nil"/>
              <w:left w:val="nil"/>
              <w:bottom w:val="nil"/>
              <w:right w:val="nil"/>
            </w:tcBorders>
          </w:tcPr>
          <w:p w14:paraId="2C1AEA0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0" behindDoc="0" locked="0" layoutInCell="1" allowOverlap="1" wp14:anchorId="33345C18" wp14:editId="7ABDC89A">
                      <wp:simplePos x="0" y="0"/>
                      <wp:positionH relativeFrom="column">
                        <wp:posOffset>1068705</wp:posOffset>
                      </wp:positionH>
                      <wp:positionV relativeFrom="paragraph">
                        <wp:posOffset>146846</wp:posOffset>
                      </wp:positionV>
                      <wp:extent cx="2504364" cy="259308"/>
                      <wp:effectExtent l="0" t="0" r="10795" b="26670"/>
                      <wp:wrapNone/>
                      <wp:docPr id="3" name="Rectangle 3"/>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16AE45FC">
                    <v:rect id="Rectangle 3" style="position:absolute;margin-left:84.15pt;margin-top:11.55pt;width:197.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4C46E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w:pict>
                </mc:Fallback>
              </mc:AlternateContent>
            </w:r>
          </w:p>
          <w:p w14:paraId="1F90DC9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136C7D95"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42" w:type="dxa"/>
            <w:tcBorders>
              <w:top w:val="nil"/>
              <w:left w:val="nil"/>
              <w:bottom w:val="nil"/>
              <w:right w:val="nil"/>
            </w:tcBorders>
          </w:tcPr>
          <w:p w14:paraId="441A6AFC"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Pr>
          <w:p w14:paraId="448725AE"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6F10076B" w14:textId="77777777" w:rsidR="00801EDB" w:rsidRDefault="00801EDB" w:rsidP="00801EDB">
      <w:pPr>
        <w:spacing w:after="200" w:line="276" w:lineRule="auto"/>
        <w:rPr>
          <w:rFonts w:eastAsiaTheme="minorHAnsi" w:cs="Calibri"/>
          <w:sz w:val="22"/>
          <w:szCs w:val="22"/>
        </w:rPr>
      </w:pPr>
    </w:p>
    <w:p w14:paraId="54F98191" w14:textId="77777777" w:rsidR="00DF3C38" w:rsidRDefault="00DF3C38" w:rsidP="00801EDB">
      <w:pPr>
        <w:spacing w:after="200" w:line="276" w:lineRule="auto"/>
        <w:rPr>
          <w:rFonts w:eastAsiaTheme="minorHAnsi" w:cs="Calibr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14:paraId="3BC395E4" w14:textId="77777777" w:rsidTr="273A31E3">
        <w:trPr>
          <w:cantSplit/>
          <w:trHeight w:val="789"/>
        </w:trPr>
        <w:tc>
          <w:tcPr>
            <w:tcW w:w="10349" w:type="dxa"/>
            <w:gridSpan w:val="5"/>
            <w:tcBorders>
              <w:top w:val="nil"/>
              <w:left w:val="nil"/>
              <w:bottom w:val="nil"/>
              <w:right w:val="nil"/>
            </w:tcBorders>
          </w:tcPr>
          <w:p w14:paraId="3C98AF6F" w14:textId="45DC7EC4"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b/>
                <w:bCs/>
              </w:rPr>
              <w:t xml:space="preserve">Section B: [Reject Shared Care] to be completed by practice </w:t>
            </w:r>
          </w:p>
          <w:p w14:paraId="02EC6E86" w14:textId="3CD0DF04" w:rsidR="00DF3C38" w:rsidRDefault="00DF3C38" w:rsidP="273A31E3">
            <w:pPr>
              <w:pStyle w:val="BodyText"/>
              <w:tabs>
                <w:tab w:val="left" w:pos="4860"/>
                <w:tab w:val="left" w:pos="6660"/>
                <w:tab w:val="left" w:pos="7740"/>
                <w:tab w:val="right" w:pos="8820"/>
              </w:tabs>
              <w:spacing w:before="240"/>
              <w:ind w:left="-108" w:right="-516"/>
              <w:rPr>
                <w:rFonts w:ascii="Arial" w:hAnsi="Arial" w:cs="Arial"/>
              </w:rPr>
            </w:pPr>
            <w:r w:rsidRPr="273A31E3">
              <w:rPr>
                <w:rFonts w:ascii="Arial" w:hAnsi="Arial" w:cs="Arial"/>
                <w:i/>
                <w:iCs/>
              </w:rPr>
              <w:t xml:space="preserve">Send back </w:t>
            </w:r>
            <w:r w:rsidRPr="273A31E3">
              <w:rPr>
                <w:rFonts w:ascii="Arial" w:hAnsi="Arial" w:cs="Arial"/>
                <w:b/>
                <w:bCs/>
                <w:i/>
                <w:iCs/>
              </w:rPr>
              <w:t xml:space="preserve">FAO referring </w:t>
            </w:r>
            <w:proofErr w:type="gramStart"/>
            <w:r w:rsidRPr="273A31E3">
              <w:rPr>
                <w:rFonts w:ascii="Arial" w:hAnsi="Arial" w:cs="Arial"/>
                <w:b/>
                <w:bCs/>
                <w:i/>
                <w:iCs/>
              </w:rPr>
              <w:t>consultant</w:t>
            </w:r>
            <w:r w:rsidRPr="273A31E3">
              <w:rPr>
                <w:rFonts w:ascii="Arial" w:hAnsi="Arial" w:cs="Arial"/>
                <w:i/>
                <w:iCs/>
              </w:rPr>
              <w:t xml:space="preserve"> </w:t>
            </w:r>
            <w:r w:rsidR="5B7C9243" w:rsidRPr="273A31E3">
              <w:rPr>
                <w:rFonts w:ascii="Arial" w:hAnsi="Arial" w:cs="Arial"/>
                <w:i/>
                <w:iCs/>
              </w:rPr>
              <w:t xml:space="preserve"> </w:t>
            </w:r>
            <w:r w:rsidRPr="273A31E3">
              <w:rPr>
                <w:rFonts w:ascii="Arial" w:hAnsi="Arial" w:cs="Arial"/>
                <w:i/>
                <w:iCs/>
              </w:rPr>
              <w:t>above</w:t>
            </w:r>
            <w:proofErr w:type="gramEnd"/>
          </w:p>
          <w:p w14:paraId="4358ABCC"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not been accepted into our monitoring service.</w:t>
            </w:r>
          </w:p>
        </w:tc>
      </w:tr>
      <w:tr w:rsidR="00DF3C38" w14:paraId="33F2E994" w14:textId="77777777" w:rsidTr="273A31E3">
        <w:trPr>
          <w:cantSplit/>
          <w:trHeight w:val="468"/>
        </w:trPr>
        <w:tc>
          <w:tcPr>
            <w:tcW w:w="1844" w:type="dxa"/>
            <w:gridSpan w:val="2"/>
            <w:tcBorders>
              <w:top w:val="nil"/>
              <w:left w:val="nil"/>
              <w:bottom w:val="nil"/>
              <w:right w:val="single" w:sz="4" w:space="0" w:color="auto"/>
            </w:tcBorders>
          </w:tcPr>
          <w:p w14:paraId="595A2212"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Reason</w:t>
            </w:r>
          </w:p>
        </w:tc>
        <w:tc>
          <w:tcPr>
            <w:tcW w:w="3827" w:type="dxa"/>
            <w:tcBorders>
              <w:top w:val="single" w:sz="4" w:space="0" w:color="auto"/>
              <w:left w:val="single" w:sz="4" w:space="0" w:color="auto"/>
              <w:bottom w:val="single" w:sz="4" w:space="0" w:color="auto"/>
              <w:right w:val="single" w:sz="4" w:space="0" w:color="auto"/>
            </w:tcBorders>
          </w:tcPr>
          <w:p w14:paraId="71D9E8FF"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4FCC846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73FF864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CCF5A7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9CE46B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97AEEBB"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2C25747F"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2D44ECF4" w14:textId="77777777" w:rsidTr="273A31E3">
        <w:trPr>
          <w:cantSplit/>
          <w:trHeight w:val="300"/>
        </w:trPr>
        <w:tc>
          <w:tcPr>
            <w:tcW w:w="5671" w:type="dxa"/>
            <w:gridSpan w:val="3"/>
            <w:tcBorders>
              <w:top w:val="nil"/>
              <w:left w:val="nil"/>
              <w:bottom w:val="nil"/>
              <w:right w:val="nil"/>
            </w:tcBorders>
          </w:tcPr>
          <w:p w14:paraId="08F7AA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84" w:type="dxa"/>
            <w:tcBorders>
              <w:top w:val="nil"/>
              <w:left w:val="nil"/>
              <w:bottom w:val="nil"/>
              <w:right w:val="nil"/>
            </w:tcBorders>
          </w:tcPr>
          <w:p w14:paraId="20550B9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Pr>
          <w:p w14:paraId="79AAECA2"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13685E0E" w14:textId="77777777" w:rsidTr="273A31E3">
        <w:trPr>
          <w:cantSplit/>
          <w:trHeight w:val="468"/>
        </w:trPr>
        <w:tc>
          <w:tcPr>
            <w:tcW w:w="1780" w:type="dxa"/>
            <w:tcBorders>
              <w:top w:val="nil"/>
              <w:left w:val="nil"/>
              <w:bottom w:val="nil"/>
              <w:right w:val="single" w:sz="4" w:space="0" w:color="auto"/>
            </w:tcBorders>
          </w:tcPr>
          <w:p w14:paraId="484307E9"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4E93431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0282CF1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F4E414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tcPr>
          <w:p w14:paraId="282AF79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6EE89F9" w14:textId="77777777" w:rsidTr="273A31E3">
        <w:trPr>
          <w:cantSplit/>
          <w:trHeight w:val="71"/>
        </w:trPr>
        <w:tc>
          <w:tcPr>
            <w:tcW w:w="5671" w:type="dxa"/>
            <w:gridSpan w:val="3"/>
            <w:tcBorders>
              <w:top w:val="nil"/>
              <w:left w:val="nil"/>
              <w:bottom w:val="nil"/>
              <w:right w:val="nil"/>
            </w:tcBorders>
          </w:tcPr>
          <w:p w14:paraId="25ECF38A"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8241" behindDoc="0" locked="0" layoutInCell="1" allowOverlap="1" wp14:anchorId="5DC5B703" wp14:editId="050AE874">
                      <wp:simplePos x="0" y="0"/>
                      <wp:positionH relativeFrom="column">
                        <wp:posOffset>1068705</wp:posOffset>
                      </wp:positionH>
                      <wp:positionV relativeFrom="paragraph">
                        <wp:posOffset>146846</wp:posOffset>
                      </wp:positionV>
                      <wp:extent cx="2504364" cy="259308"/>
                      <wp:effectExtent l="0" t="0" r="10795" b="26670"/>
                      <wp:wrapNone/>
                      <wp:docPr id="4" name="Rectangle 4"/>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pic="http://schemas.openxmlformats.org/drawingml/2006/picture" xmlns:a="http://schemas.openxmlformats.org/drawingml/2006/main">
                  <w:pict w14:anchorId="313EE3A5">
                    <v:rect id="Rectangle 4" style="position:absolute;margin-left:84.15pt;margin-top:11.55pt;width:197.2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5pt" w14:anchorId="7D839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"/>
                  </w:pict>
                </mc:Fallback>
              </mc:AlternateContent>
            </w:r>
          </w:p>
          <w:p w14:paraId="0E47AE4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6EF6B0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84" w:type="dxa"/>
            <w:tcBorders>
              <w:top w:val="nil"/>
              <w:left w:val="nil"/>
              <w:bottom w:val="nil"/>
              <w:right w:val="nil"/>
            </w:tcBorders>
          </w:tcPr>
          <w:p w14:paraId="08DE8B0D"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Pr>
          <w:p w14:paraId="5C89362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582FE435" w14:textId="77777777" w:rsidR="00DF3C38" w:rsidRDefault="00DF3C38" w:rsidP="00801EDB">
      <w:pPr>
        <w:spacing w:after="200" w:line="276" w:lineRule="auto"/>
        <w:rPr>
          <w:rFonts w:eastAsiaTheme="minorHAnsi" w:cs="Calibri"/>
          <w:sz w:val="22"/>
          <w:szCs w:val="22"/>
        </w:rPr>
      </w:pPr>
    </w:p>
    <w:p w14:paraId="40529B6C" w14:textId="77777777" w:rsidR="00DF3C38" w:rsidRDefault="00DF3C38" w:rsidP="00801EDB">
      <w:pPr>
        <w:spacing w:after="200" w:line="276" w:lineRule="auto"/>
        <w:rPr>
          <w:rFonts w:eastAsiaTheme="minorHAnsi" w:cs="Calibri"/>
          <w:sz w:val="22"/>
          <w:szCs w:val="22"/>
        </w:rPr>
      </w:pPr>
    </w:p>
    <w:p w14:paraId="3C2153BA" w14:textId="77777777" w:rsidR="00DF3C38" w:rsidRDefault="00DF3C38" w:rsidP="00801EDB">
      <w:pPr>
        <w:spacing w:after="200" w:line="276" w:lineRule="auto"/>
        <w:rPr>
          <w:rFonts w:eastAsiaTheme="minorHAnsi" w:cs="Calibri"/>
          <w:sz w:val="22"/>
          <w:szCs w:val="22"/>
        </w:rPr>
      </w:pPr>
    </w:p>
    <w:p w14:paraId="54E8000A" w14:textId="77777777" w:rsidR="00DF3C38" w:rsidRPr="009D3CF9" w:rsidRDefault="00DF3C38" w:rsidP="00801EDB">
      <w:pPr>
        <w:spacing w:after="200" w:line="276" w:lineRule="auto"/>
        <w:rPr>
          <w:rFonts w:eastAsiaTheme="minorHAnsi" w:cs="Calibri"/>
          <w:strike/>
          <w:sz w:val="22"/>
          <w:szCs w:val="22"/>
        </w:rPr>
      </w:pPr>
    </w:p>
    <w:sectPr w:rsidR="00DF3C38" w:rsidRPr="009D3CF9" w:rsidSect="008A5E15">
      <w:footerReference w:type="default" r:id="rId28"/>
      <w:footerReference w:type="first" r:id="rId29"/>
      <w:footnotePr>
        <w:numFmt w:val="lowerLetter"/>
      </w:footnotePr>
      <w:pgSz w:w="11906" w:h="16838"/>
      <w:pgMar w:top="1134" w:right="1440" w:bottom="1440"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F769" w14:textId="77777777" w:rsidR="00BE61A6" w:rsidRDefault="00BE61A6" w:rsidP="00224B44">
      <w:r>
        <w:separator/>
      </w:r>
    </w:p>
  </w:endnote>
  <w:endnote w:type="continuationSeparator" w:id="0">
    <w:p w14:paraId="6883C653" w14:textId="77777777" w:rsidR="00BE61A6" w:rsidRDefault="00BE61A6" w:rsidP="00224B44">
      <w:r>
        <w:continuationSeparator/>
      </w:r>
    </w:p>
  </w:endnote>
  <w:endnote w:type="continuationNotice" w:id="1">
    <w:p w14:paraId="49AB7C9D" w14:textId="77777777" w:rsidR="00BE61A6" w:rsidRDefault="00BE61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8C38" w14:textId="7839A555" w:rsidR="008424FD" w:rsidRDefault="008424FD" w:rsidP="00367357">
    <w:pPr>
      <w:pStyle w:val="Footer"/>
      <w:jc w:val="left"/>
    </w:pPr>
    <w:r>
      <w:t xml:space="preserve">North Central London </w:t>
    </w:r>
    <w:r w:rsidR="00130070">
      <w:t>Shared Care Group</w:t>
    </w:r>
    <w:r>
      <w:tab/>
    </w:r>
    <w:r>
      <w:tab/>
    </w:r>
    <w:r>
      <w:fldChar w:fldCharType="begin"/>
    </w:r>
    <w:r>
      <w:instrText xml:space="preserve"> PAGE  \* Arabic  \* MERGEFORMAT </w:instrText>
    </w:r>
    <w:r>
      <w:fldChar w:fldCharType="separate"/>
    </w:r>
    <w:r w:rsidR="001A4E75">
      <w:rPr>
        <w:noProof/>
      </w:rPr>
      <w:t>2</w:t>
    </w:r>
    <w:r>
      <w:fldChar w:fldCharType="end"/>
    </w:r>
    <w:r>
      <w:t xml:space="preserve"> of </w:t>
    </w:r>
    <w:fldSimple w:instr="NUMPAGES  \* Arabic  \* MERGEFORMAT">
      <w:r w:rsidR="001A4E75">
        <w:rPr>
          <w:noProof/>
        </w:rPr>
        <w:t>11</w:t>
      </w:r>
    </w:fldSimple>
  </w:p>
  <w:p w14:paraId="0ED5250E" w14:textId="77777777" w:rsidR="008424FD" w:rsidRDefault="008424FD" w:rsidP="00367357">
    <w:pPr>
      <w:pStyle w:val="Footer"/>
      <w:jc w:val="left"/>
    </w:pPr>
  </w:p>
  <w:p w14:paraId="21FB3300" w14:textId="39D8E1BB" w:rsidR="008424FD" w:rsidRDefault="00E00975" w:rsidP="00367357">
    <w:pPr>
      <w:pStyle w:val="Footer"/>
      <w:jc w:val="left"/>
    </w:pPr>
    <w:r>
      <w:t>Sativex</w:t>
    </w:r>
    <w:r w:rsidR="00A43769">
      <w:t>®</w:t>
    </w:r>
    <w:r w:rsidR="00130070">
      <w:t xml:space="preserve"> </w:t>
    </w:r>
    <w:r w:rsidR="006331DF">
      <w:t>NCL</w:t>
    </w:r>
    <w:r w:rsidR="008424FD">
      <w:t xml:space="preserve"> Shared Care</w:t>
    </w:r>
    <w:r w:rsidR="008424FD">
      <w:tab/>
    </w:r>
    <w:r w:rsidR="008424FD">
      <w:tab/>
      <w:t xml:space="preserve">Approval date: </w:t>
    </w:r>
    <w:r w:rsidR="00FB7A9C">
      <w:t>10/06/2025</w:t>
    </w:r>
  </w:p>
  <w:p w14:paraId="3CE04138" w14:textId="65F6C917" w:rsidR="008424FD" w:rsidRDefault="008424FD" w:rsidP="00367357">
    <w:pPr>
      <w:pStyle w:val="Footer"/>
      <w:jc w:val="left"/>
    </w:pPr>
    <w:r>
      <w:t xml:space="preserve">Version </w:t>
    </w:r>
    <w:r w:rsidR="00E00975">
      <w:t>1.3</w:t>
    </w:r>
    <w:r>
      <w:tab/>
    </w:r>
    <w:r>
      <w:tab/>
      <w:t xml:space="preserve">Review date: </w:t>
    </w:r>
    <w:r w:rsidR="00FB7A9C">
      <w:t>10/06/2027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C2D2" w14:textId="77777777" w:rsidR="008424FD" w:rsidRDefault="008424FD" w:rsidP="00367357">
    <w:pPr>
      <w:pStyle w:val="Footer"/>
      <w:jc w:val="left"/>
    </w:pPr>
    <w:r>
      <w:t>North Central London Joint Formulary Committee</w:t>
    </w:r>
    <w:r>
      <w:tab/>
    </w:r>
    <w:r>
      <w:ptab w:relativeTo="margin" w:alignment="center" w:leader="none"/>
    </w:r>
    <w:r>
      <w:tab/>
    </w: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sidR="007B67B8">
        <w:rPr>
          <w:noProof/>
        </w:rPr>
        <w:t>3</w:t>
      </w:r>
    </w:fldSimple>
  </w:p>
  <w:p w14:paraId="479FE23C" w14:textId="77777777" w:rsidR="008424FD" w:rsidRDefault="008424FD" w:rsidP="00367357">
    <w:pPr>
      <w:pStyle w:val="Footer"/>
      <w:jc w:val="left"/>
    </w:pPr>
  </w:p>
  <w:p w14:paraId="5BB6F096" w14:textId="77777777" w:rsidR="008424FD" w:rsidRDefault="008424FD" w:rsidP="00367357">
    <w:pPr>
      <w:pStyle w:val="Footer"/>
      <w:jc w:val="left"/>
    </w:pPr>
    <w:r>
      <w:t>Document title</w:t>
    </w:r>
  </w:p>
  <w:p w14:paraId="14388DB3" w14:textId="77777777" w:rsidR="008424FD" w:rsidRDefault="008424FD" w:rsidP="00367357">
    <w:pPr>
      <w:pStyle w:val="Footer"/>
      <w:jc w:val="left"/>
    </w:pPr>
    <w:r>
      <w:t>Version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BECE" w14:textId="77777777" w:rsidR="00BE61A6" w:rsidRDefault="00BE61A6" w:rsidP="00224B44">
      <w:r>
        <w:separator/>
      </w:r>
    </w:p>
  </w:footnote>
  <w:footnote w:type="continuationSeparator" w:id="0">
    <w:p w14:paraId="1D1F696C" w14:textId="77777777" w:rsidR="00BE61A6" w:rsidRDefault="00BE61A6" w:rsidP="00224B44">
      <w:r>
        <w:continuationSeparator/>
      </w:r>
    </w:p>
  </w:footnote>
  <w:footnote w:type="continuationNotice" w:id="1">
    <w:p w14:paraId="22C849A5" w14:textId="77777777" w:rsidR="00BE61A6" w:rsidRDefault="00BE61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370"/>
    <w:multiLevelType w:val="hybridMultilevel"/>
    <w:tmpl w:val="7C344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947AC"/>
    <w:multiLevelType w:val="hybridMultilevel"/>
    <w:tmpl w:val="90C2F75E"/>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3" w15:restartNumberingAfterBreak="0">
    <w:nsid w:val="16C94EBD"/>
    <w:multiLevelType w:val="hybridMultilevel"/>
    <w:tmpl w:val="875E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 w15:restartNumberingAfterBreak="0">
    <w:nsid w:val="1B7D35BA"/>
    <w:multiLevelType w:val="multilevel"/>
    <w:tmpl w:val="9C202792"/>
    <w:styleLink w:val="ReportHeadings"/>
    <w:lvl w:ilvl="0">
      <w:start w:val="1"/>
      <w:numFmt w:val="decimal"/>
      <w:pStyle w:val="NCLHeading1"/>
      <w:lvlText w:val="%1."/>
      <w:lvlJc w:val="left"/>
      <w:pPr>
        <w:ind w:left="851" w:hanging="851"/>
      </w:pPr>
    </w:lvl>
    <w:lvl w:ilvl="1">
      <w:start w:val="1"/>
      <w:numFmt w:val="decimal"/>
      <w:pStyle w:val="NCLHeading2"/>
      <w:lvlText w:val="%1.%2."/>
      <w:lvlJc w:val="left"/>
      <w:pPr>
        <w:ind w:left="851" w:hanging="851"/>
      </w:pPr>
    </w:lvl>
    <w:lvl w:ilvl="2">
      <w:start w:val="1"/>
      <w:numFmt w:val="decimal"/>
      <w:pStyle w:val="NCLHeading3"/>
      <w:lvlText w:val="%1.%2.%3."/>
      <w:lvlJc w:val="left"/>
      <w:pPr>
        <w:ind w:left="851" w:hanging="851"/>
      </w:pPr>
    </w:lvl>
    <w:lvl w:ilvl="3">
      <w:start w:val="1"/>
      <w:numFmt w:val="decimal"/>
      <w:lvlText w:val="%1.%2.%3.%4."/>
      <w:lvlJc w:val="left"/>
      <w:pPr>
        <w:tabs>
          <w:tab w:val="num" w:pos="851"/>
        </w:tabs>
        <w:ind w:left="851" w:hanging="851"/>
      </w:pPr>
    </w:lvl>
    <w:lvl w:ilvl="4">
      <w:start w:val="1"/>
      <w:numFmt w:val="decimal"/>
      <w:pStyle w:val="NCLTableheading"/>
      <w:suff w:val="nothing"/>
      <w:lvlText w:val=""/>
      <w:lvlJc w:val="left"/>
      <w:pPr>
        <w:ind w:left="0" w:firstLine="0"/>
      </w:pPr>
    </w:lvl>
    <w:lvl w:ilvl="5">
      <w:start w:val="1"/>
      <w:numFmt w:val="decimal"/>
      <w:pStyle w:val="ReportHeading6"/>
      <w:suff w:val="nothing"/>
      <w:lvlText w:val=""/>
      <w:lvlJc w:val="left"/>
      <w:pPr>
        <w:ind w:left="0" w:firstLine="0"/>
      </w:pPr>
    </w:lvl>
    <w:lvl w:ilvl="6">
      <w:start w:val="1"/>
      <w:numFmt w:val="decimal"/>
      <w:lvlText w:val=""/>
      <w:lvlJc w:val="left"/>
      <w:pPr>
        <w:ind w:left="567" w:hanging="567"/>
      </w:pPr>
    </w:lvl>
    <w:lvl w:ilvl="7">
      <w:start w:val="1"/>
      <w:numFmt w:val="decimal"/>
      <w:lvlText w:val=""/>
      <w:lvlJc w:val="left"/>
      <w:pPr>
        <w:ind w:left="567" w:hanging="567"/>
      </w:pPr>
    </w:lvl>
    <w:lvl w:ilvl="8">
      <w:start w:val="1"/>
      <w:numFmt w:val="decimal"/>
      <w:lvlText w:val=""/>
      <w:lvlJc w:val="left"/>
      <w:pPr>
        <w:ind w:left="567" w:hanging="567"/>
      </w:pPr>
    </w:lvl>
  </w:abstractNum>
  <w:abstractNum w:abstractNumId="6"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7" w15:restartNumberingAfterBreak="0">
    <w:nsid w:val="21EB7B7B"/>
    <w:multiLevelType w:val="hybridMultilevel"/>
    <w:tmpl w:val="2E1EAD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D7E57"/>
    <w:multiLevelType w:val="hybridMultilevel"/>
    <w:tmpl w:val="4B9AADD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D3333"/>
    <w:multiLevelType w:val="hybridMultilevel"/>
    <w:tmpl w:val="ACCCA03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27E51"/>
    <w:multiLevelType w:val="hybridMultilevel"/>
    <w:tmpl w:val="9528C95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59F40B3"/>
    <w:multiLevelType w:val="multilevel"/>
    <w:tmpl w:val="80A0F90E"/>
    <w:styleLink w:val="ListNumbers"/>
    <w:lvl w:ilvl="0">
      <w:start w:val="1"/>
      <w:numFmt w:val="bullet"/>
      <w:lvlText w:val=""/>
      <w:lvlJc w:val="left"/>
      <w:pPr>
        <w:ind w:left="567" w:hanging="283"/>
      </w:pPr>
      <w:rPr>
        <w:rFonts w:ascii="Symbol" w:hAnsi="Symbol"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14" w15:restartNumberingAfterBreak="0">
    <w:nsid w:val="3AFF9E23"/>
    <w:multiLevelType w:val="multilevel"/>
    <w:tmpl w:val="28EC3FAA"/>
    <w:lvl w:ilvl="0">
      <w:start w:val="1"/>
      <w:numFmt w:val="decimal"/>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1F80ACB"/>
    <w:multiLevelType w:val="multilevel"/>
    <w:tmpl w:val="7D1E6EAA"/>
    <w:lvl w:ilvl="0">
      <w:start w:val="1"/>
      <w:numFmt w:val="bullet"/>
      <w:lvlText w:val=""/>
      <w:lvlJc w:val="left"/>
      <w:pPr>
        <w:ind w:left="567" w:hanging="283"/>
      </w:pPr>
      <w:rPr>
        <w:rFonts w:ascii="Symbol" w:hAnsi="Symbol"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17" w15:restartNumberingAfterBreak="0">
    <w:nsid w:val="4708372B"/>
    <w:multiLevelType w:val="hybridMultilevel"/>
    <w:tmpl w:val="092054EE"/>
    <w:styleLink w:val="ListBullets"/>
    <w:lvl w:ilvl="0" w:tplc="1EF03BC2">
      <w:start w:val="1"/>
      <w:numFmt w:val="bullet"/>
      <w:pStyle w:val="ListBullet"/>
      <w:lvlText w:val=""/>
      <w:lvlJc w:val="left"/>
      <w:pPr>
        <w:ind w:left="567" w:hanging="283"/>
      </w:pPr>
      <w:rPr>
        <w:rFonts w:ascii="Symbol" w:hAnsi="Symbol" w:hint="default"/>
      </w:rPr>
    </w:lvl>
    <w:lvl w:ilvl="1" w:tplc="161EC2C0">
      <w:start w:val="1"/>
      <w:numFmt w:val="bullet"/>
      <w:pStyle w:val="ListBullet2"/>
      <w:lvlText w:val="o"/>
      <w:lvlJc w:val="left"/>
      <w:pPr>
        <w:ind w:left="851" w:hanging="283"/>
      </w:pPr>
      <w:rPr>
        <w:rFonts w:ascii="Courier New" w:hAnsi="Courier New" w:hint="default"/>
      </w:rPr>
    </w:lvl>
    <w:lvl w:ilvl="2" w:tplc="E81641E2">
      <w:start w:val="1"/>
      <w:numFmt w:val="bullet"/>
      <w:pStyle w:val="ListBullet3"/>
      <w:lvlText w:val=""/>
      <w:lvlJc w:val="left"/>
      <w:pPr>
        <w:ind w:left="1135" w:hanging="283"/>
      </w:pPr>
      <w:rPr>
        <w:rFonts w:ascii="Wingdings" w:hAnsi="Wingdings" w:hint="default"/>
      </w:rPr>
    </w:lvl>
    <w:lvl w:ilvl="3" w:tplc="E42E6DC4">
      <w:start w:val="1"/>
      <w:numFmt w:val="bullet"/>
      <w:pStyle w:val="ListBullet4"/>
      <w:lvlText w:val=""/>
      <w:lvlJc w:val="left"/>
      <w:pPr>
        <w:ind w:left="1419" w:hanging="283"/>
      </w:pPr>
      <w:rPr>
        <w:rFonts w:ascii="Symbol" w:hAnsi="Symbol" w:hint="default"/>
      </w:rPr>
    </w:lvl>
    <w:lvl w:ilvl="4" w:tplc="5F360786">
      <w:start w:val="1"/>
      <w:numFmt w:val="bullet"/>
      <w:pStyle w:val="ListBullet5"/>
      <w:lvlText w:val="o"/>
      <w:lvlJc w:val="left"/>
      <w:pPr>
        <w:ind w:left="1703" w:hanging="283"/>
      </w:pPr>
      <w:rPr>
        <w:rFonts w:ascii="Courier New" w:hAnsi="Courier New" w:hint="default"/>
      </w:rPr>
    </w:lvl>
    <w:lvl w:ilvl="5" w:tplc="E13A20B2">
      <w:start w:val="1"/>
      <w:numFmt w:val="decimal"/>
      <w:lvlText w:val=""/>
      <w:lvlJc w:val="left"/>
      <w:pPr>
        <w:ind w:left="1987" w:hanging="286"/>
      </w:pPr>
    </w:lvl>
    <w:lvl w:ilvl="6" w:tplc="A7782B28">
      <w:start w:val="1"/>
      <w:numFmt w:val="decimal"/>
      <w:lvlText w:val="%7"/>
      <w:lvlJc w:val="left"/>
      <w:pPr>
        <w:ind w:left="2271" w:hanging="283"/>
      </w:pPr>
    </w:lvl>
    <w:lvl w:ilvl="7" w:tplc="29B0D1CC">
      <w:start w:val="1"/>
      <w:numFmt w:val="decimal"/>
      <w:lvlText w:val="%8"/>
      <w:lvlJc w:val="left"/>
      <w:pPr>
        <w:ind w:left="2555" w:hanging="283"/>
      </w:pPr>
    </w:lvl>
    <w:lvl w:ilvl="8" w:tplc="2DDCDB14">
      <w:start w:val="1"/>
      <w:numFmt w:val="decimal"/>
      <w:lvlText w:val="%9"/>
      <w:lvlJc w:val="left"/>
      <w:pPr>
        <w:ind w:left="2839" w:hanging="283"/>
      </w:pPr>
    </w:lvl>
  </w:abstractNum>
  <w:abstractNum w:abstractNumId="18" w15:restartNumberingAfterBreak="0">
    <w:nsid w:val="479C6444"/>
    <w:multiLevelType w:val="hybridMultilevel"/>
    <w:tmpl w:val="92CC2B52"/>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9" w15:restartNumberingAfterBreak="0">
    <w:nsid w:val="4AC241C4"/>
    <w:multiLevelType w:val="multilevel"/>
    <w:tmpl w:val="7D1E6EAA"/>
    <w:lvl w:ilvl="0">
      <w:start w:val="1"/>
      <w:numFmt w:val="bullet"/>
      <w:lvlText w:val=""/>
      <w:lvlJc w:val="left"/>
      <w:pPr>
        <w:ind w:left="567" w:hanging="283"/>
      </w:pPr>
      <w:rPr>
        <w:rFonts w:ascii="Symbol" w:hAnsi="Symbol"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20"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21"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abstractNum w:abstractNumId="22" w15:restartNumberingAfterBreak="0">
    <w:nsid w:val="55EB5B75"/>
    <w:multiLevelType w:val="hybridMultilevel"/>
    <w:tmpl w:val="A8AA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45728"/>
    <w:multiLevelType w:val="hybridMultilevel"/>
    <w:tmpl w:val="E794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D71DC2"/>
    <w:multiLevelType w:val="multilevel"/>
    <w:tmpl w:val="C890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9808C2"/>
    <w:multiLevelType w:val="hybridMultilevel"/>
    <w:tmpl w:val="0EC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C563A"/>
    <w:multiLevelType w:val="hybridMultilevel"/>
    <w:tmpl w:val="7460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08CB1"/>
    <w:multiLevelType w:val="multilevel"/>
    <w:tmpl w:val="EA823594"/>
    <w:lvl w:ilvl="0">
      <w:start w:val="1"/>
      <w:numFmt w:val="decimal"/>
      <w:lvlText w:val="%1)"/>
      <w:lvlJc w:val="left"/>
      <w:pPr>
        <w:ind w:left="567"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9534753">
    <w:abstractNumId w:val="27"/>
  </w:num>
  <w:num w:numId="2" w16cid:durableId="306787355">
    <w:abstractNumId w:val="14"/>
  </w:num>
  <w:num w:numId="3" w16cid:durableId="42608580">
    <w:abstractNumId w:val="15"/>
  </w:num>
  <w:num w:numId="4" w16cid:durableId="1392583905">
    <w:abstractNumId w:val="17"/>
  </w:num>
  <w:num w:numId="5" w16cid:durableId="286858108">
    <w:abstractNumId w:val="13"/>
  </w:num>
  <w:num w:numId="6" w16cid:durableId="316108554">
    <w:abstractNumId w:val="5"/>
  </w:num>
  <w:num w:numId="7" w16cid:durableId="1057583484">
    <w:abstractNumId w:val="11"/>
  </w:num>
  <w:num w:numId="8" w16cid:durableId="2016348259">
    <w:abstractNumId w:val="9"/>
  </w:num>
  <w:num w:numId="9" w16cid:durableId="821387875">
    <w:abstractNumId w:val="1"/>
  </w:num>
  <w:num w:numId="10" w16cid:durableId="70742866">
    <w:abstractNumId w:val="4"/>
  </w:num>
  <w:num w:numId="11" w16cid:durableId="738095343">
    <w:abstractNumId w:val="21"/>
  </w:num>
  <w:num w:numId="12" w16cid:durableId="732049233">
    <w:abstractNumId w:val="6"/>
  </w:num>
  <w:num w:numId="13" w16cid:durableId="1732583200">
    <w:abstractNumId w:val="20"/>
  </w:num>
  <w:num w:numId="14" w16cid:durableId="553663030">
    <w:abstractNumId w:val="0"/>
  </w:num>
  <w:num w:numId="15" w16cid:durableId="35161490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80284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323094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1247464">
    <w:abstractNumId w:val="24"/>
  </w:num>
  <w:num w:numId="19" w16cid:durableId="1465153020">
    <w:abstractNumId w:val="8"/>
  </w:num>
  <w:num w:numId="20" w16cid:durableId="436561860">
    <w:abstractNumId w:val="2"/>
  </w:num>
  <w:num w:numId="21" w16cid:durableId="1710451222">
    <w:abstractNumId w:val="10"/>
  </w:num>
  <w:num w:numId="22" w16cid:durableId="1885095995">
    <w:abstractNumId w:val="18"/>
  </w:num>
  <w:num w:numId="23" w16cid:durableId="538132604">
    <w:abstractNumId w:val="16"/>
  </w:num>
  <w:num w:numId="24" w16cid:durableId="1405492834">
    <w:abstractNumId w:val="23"/>
  </w:num>
  <w:num w:numId="25" w16cid:durableId="362095978">
    <w:abstractNumId w:val="7"/>
  </w:num>
  <w:num w:numId="26" w16cid:durableId="1631782420">
    <w:abstractNumId w:val="19"/>
  </w:num>
  <w:num w:numId="27" w16cid:durableId="1005474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4163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8590078">
    <w:abstractNumId w:val="22"/>
  </w:num>
  <w:num w:numId="30" w16cid:durableId="544026272">
    <w:abstractNumId w:val="26"/>
  </w:num>
  <w:num w:numId="31" w16cid:durableId="2007173026">
    <w:abstractNumId w:val="25"/>
  </w:num>
  <w:num w:numId="32" w16cid:durableId="1712218930">
    <w:abstractNumId w:val="12"/>
  </w:num>
  <w:num w:numId="33" w16cid:durableId="81121845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0572E"/>
    <w:rsid w:val="00010673"/>
    <w:rsid w:val="00010BB2"/>
    <w:rsid w:val="00013367"/>
    <w:rsid w:val="00013FC5"/>
    <w:rsid w:val="00025E90"/>
    <w:rsid w:val="00026098"/>
    <w:rsid w:val="00030747"/>
    <w:rsid w:val="0003093A"/>
    <w:rsid w:val="0003213F"/>
    <w:rsid w:val="00032C7B"/>
    <w:rsid w:val="00035318"/>
    <w:rsid w:val="00035876"/>
    <w:rsid w:val="0003764D"/>
    <w:rsid w:val="0004075A"/>
    <w:rsid w:val="00040B14"/>
    <w:rsid w:val="00041CE1"/>
    <w:rsid w:val="000427AC"/>
    <w:rsid w:val="00051962"/>
    <w:rsid w:val="0005242F"/>
    <w:rsid w:val="00052787"/>
    <w:rsid w:val="00057AE7"/>
    <w:rsid w:val="000604F1"/>
    <w:rsid w:val="00064B11"/>
    <w:rsid w:val="00064BC6"/>
    <w:rsid w:val="00064E4D"/>
    <w:rsid w:val="0006534B"/>
    <w:rsid w:val="000718FD"/>
    <w:rsid w:val="00072624"/>
    <w:rsid w:val="00073487"/>
    <w:rsid w:val="00073FBD"/>
    <w:rsid w:val="0007648A"/>
    <w:rsid w:val="000776EC"/>
    <w:rsid w:val="000819FD"/>
    <w:rsid w:val="0008231C"/>
    <w:rsid w:val="00082711"/>
    <w:rsid w:val="00085747"/>
    <w:rsid w:val="00085AE7"/>
    <w:rsid w:val="0008657C"/>
    <w:rsid w:val="00086B95"/>
    <w:rsid w:val="00086E92"/>
    <w:rsid w:val="00097307"/>
    <w:rsid w:val="000A3FDE"/>
    <w:rsid w:val="000A6B54"/>
    <w:rsid w:val="000A6EFC"/>
    <w:rsid w:val="000A7242"/>
    <w:rsid w:val="000B0DB0"/>
    <w:rsid w:val="000B322C"/>
    <w:rsid w:val="000B5E05"/>
    <w:rsid w:val="000B67DD"/>
    <w:rsid w:val="000C69A6"/>
    <w:rsid w:val="000C7195"/>
    <w:rsid w:val="000C7631"/>
    <w:rsid w:val="000D1324"/>
    <w:rsid w:val="000D30FB"/>
    <w:rsid w:val="000D4C54"/>
    <w:rsid w:val="000D53BE"/>
    <w:rsid w:val="000E03C0"/>
    <w:rsid w:val="000F2983"/>
    <w:rsid w:val="000F300B"/>
    <w:rsid w:val="00101928"/>
    <w:rsid w:val="00104310"/>
    <w:rsid w:val="0010557A"/>
    <w:rsid w:val="00106B63"/>
    <w:rsid w:val="001119FE"/>
    <w:rsid w:val="0011412C"/>
    <w:rsid w:val="00115D46"/>
    <w:rsid w:val="00115EAD"/>
    <w:rsid w:val="00121931"/>
    <w:rsid w:val="001223AA"/>
    <w:rsid w:val="00122516"/>
    <w:rsid w:val="00123AFD"/>
    <w:rsid w:val="001255D6"/>
    <w:rsid w:val="00125BB6"/>
    <w:rsid w:val="00126AB8"/>
    <w:rsid w:val="00127046"/>
    <w:rsid w:val="00127593"/>
    <w:rsid w:val="00127F0E"/>
    <w:rsid w:val="00130070"/>
    <w:rsid w:val="0013244C"/>
    <w:rsid w:val="001331C1"/>
    <w:rsid w:val="00134B1C"/>
    <w:rsid w:val="00136811"/>
    <w:rsid w:val="00137260"/>
    <w:rsid w:val="001401DE"/>
    <w:rsid w:val="001420A0"/>
    <w:rsid w:val="001502EA"/>
    <w:rsid w:val="001558F8"/>
    <w:rsid w:val="00155D2D"/>
    <w:rsid w:val="001629C7"/>
    <w:rsid w:val="00162C6F"/>
    <w:rsid w:val="001649D7"/>
    <w:rsid w:val="001650F5"/>
    <w:rsid w:val="00173126"/>
    <w:rsid w:val="00174110"/>
    <w:rsid w:val="00183071"/>
    <w:rsid w:val="00192DAE"/>
    <w:rsid w:val="00195AD8"/>
    <w:rsid w:val="00195C73"/>
    <w:rsid w:val="00196841"/>
    <w:rsid w:val="00197216"/>
    <w:rsid w:val="001A0E9D"/>
    <w:rsid w:val="001A160D"/>
    <w:rsid w:val="001A4E75"/>
    <w:rsid w:val="001B2A6E"/>
    <w:rsid w:val="001B7B5A"/>
    <w:rsid w:val="001C0713"/>
    <w:rsid w:val="001C138A"/>
    <w:rsid w:val="001C287C"/>
    <w:rsid w:val="001C3184"/>
    <w:rsid w:val="001C3C6F"/>
    <w:rsid w:val="001D077C"/>
    <w:rsid w:val="001D2777"/>
    <w:rsid w:val="001D3047"/>
    <w:rsid w:val="001E072D"/>
    <w:rsid w:val="001E6402"/>
    <w:rsid w:val="001E698E"/>
    <w:rsid w:val="001F6019"/>
    <w:rsid w:val="00200942"/>
    <w:rsid w:val="00203497"/>
    <w:rsid w:val="0021029F"/>
    <w:rsid w:val="00210FCA"/>
    <w:rsid w:val="0021191D"/>
    <w:rsid w:val="00211CC0"/>
    <w:rsid w:val="00211FE6"/>
    <w:rsid w:val="00212E69"/>
    <w:rsid w:val="00215C59"/>
    <w:rsid w:val="00215CC9"/>
    <w:rsid w:val="002167D3"/>
    <w:rsid w:val="00217A87"/>
    <w:rsid w:val="00224710"/>
    <w:rsid w:val="00224B44"/>
    <w:rsid w:val="00226FBE"/>
    <w:rsid w:val="00227927"/>
    <w:rsid w:val="00227DD9"/>
    <w:rsid w:val="00230CD4"/>
    <w:rsid w:val="0023231A"/>
    <w:rsid w:val="00233643"/>
    <w:rsid w:val="00235B49"/>
    <w:rsid w:val="00236372"/>
    <w:rsid w:val="00236BDA"/>
    <w:rsid w:val="002378E8"/>
    <w:rsid w:val="0024088C"/>
    <w:rsid w:val="00240FE6"/>
    <w:rsid w:val="00242E9B"/>
    <w:rsid w:val="002437D0"/>
    <w:rsid w:val="00246112"/>
    <w:rsid w:val="0025139A"/>
    <w:rsid w:val="00253966"/>
    <w:rsid w:val="00255815"/>
    <w:rsid w:val="00261D36"/>
    <w:rsid w:val="00262855"/>
    <w:rsid w:val="00264235"/>
    <w:rsid w:val="00267D74"/>
    <w:rsid w:val="002711B3"/>
    <w:rsid w:val="0028120B"/>
    <w:rsid w:val="0029202D"/>
    <w:rsid w:val="002935C3"/>
    <w:rsid w:val="00295077"/>
    <w:rsid w:val="002952BB"/>
    <w:rsid w:val="00296B32"/>
    <w:rsid w:val="00297353"/>
    <w:rsid w:val="002A039A"/>
    <w:rsid w:val="002A19DD"/>
    <w:rsid w:val="002A43D0"/>
    <w:rsid w:val="002A4C5B"/>
    <w:rsid w:val="002B4CCA"/>
    <w:rsid w:val="002C27D0"/>
    <w:rsid w:val="002C5769"/>
    <w:rsid w:val="002C7951"/>
    <w:rsid w:val="002D0513"/>
    <w:rsid w:val="002D154C"/>
    <w:rsid w:val="002D2698"/>
    <w:rsid w:val="002D55AC"/>
    <w:rsid w:val="002E1E1A"/>
    <w:rsid w:val="002E2340"/>
    <w:rsid w:val="002E2BB0"/>
    <w:rsid w:val="002E568A"/>
    <w:rsid w:val="002F04DD"/>
    <w:rsid w:val="002F48F2"/>
    <w:rsid w:val="002F6C47"/>
    <w:rsid w:val="002F7069"/>
    <w:rsid w:val="00302ED1"/>
    <w:rsid w:val="00304EC2"/>
    <w:rsid w:val="00306369"/>
    <w:rsid w:val="00310689"/>
    <w:rsid w:val="003129B3"/>
    <w:rsid w:val="00313F95"/>
    <w:rsid w:val="003200E0"/>
    <w:rsid w:val="00320A40"/>
    <w:rsid w:val="00321852"/>
    <w:rsid w:val="00323556"/>
    <w:rsid w:val="0032389F"/>
    <w:rsid w:val="003250D0"/>
    <w:rsid w:val="00325A5B"/>
    <w:rsid w:val="003264B7"/>
    <w:rsid w:val="00327D98"/>
    <w:rsid w:val="0033133B"/>
    <w:rsid w:val="0033548B"/>
    <w:rsid w:val="0033552D"/>
    <w:rsid w:val="00336430"/>
    <w:rsid w:val="00336C03"/>
    <w:rsid w:val="00354B84"/>
    <w:rsid w:val="003566C9"/>
    <w:rsid w:val="00357226"/>
    <w:rsid w:val="00363727"/>
    <w:rsid w:val="003650C3"/>
    <w:rsid w:val="00365159"/>
    <w:rsid w:val="00365827"/>
    <w:rsid w:val="00367357"/>
    <w:rsid w:val="00370777"/>
    <w:rsid w:val="003719EA"/>
    <w:rsid w:val="00371ED4"/>
    <w:rsid w:val="00373F02"/>
    <w:rsid w:val="0037439A"/>
    <w:rsid w:val="00376EFB"/>
    <w:rsid w:val="00380365"/>
    <w:rsid w:val="0038143E"/>
    <w:rsid w:val="0038661E"/>
    <w:rsid w:val="00387099"/>
    <w:rsid w:val="003940DE"/>
    <w:rsid w:val="003948CA"/>
    <w:rsid w:val="00396EED"/>
    <w:rsid w:val="0039732F"/>
    <w:rsid w:val="003A1343"/>
    <w:rsid w:val="003A5141"/>
    <w:rsid w:val="003B13A2"/>
    <w:rsid w:val="003B31B5"/>
    <w:rsid w:val="003C22FE"/>
    <w:rsid w:val="003C4C0D"/>
    <w:rsid w:val="003C5DFA"/>
    <w:rsid w:val="003C73C5"/>
    <w:rsid w:val="003E0769"/>
    <w:rsid w:val="003E5AD5"/>
    <w:rsid w:val="003F02A7"/>
    <w:rsid w:val="003F1A54"/>
    <w:rsid w:val="003F54DD"/>
    <w:rsid w:val="003F7BD6"/>
    <w:rsid w:val="00400EFF"/>
    <w:rsid w:val="00400FE2"/>
    <w:rsid w:val="0040183B"/>
    <w:rsid w:val="004044B3"/>
    <w:rsid w:val="00407498"/>
    <w:rsid w:val="0041091F"/>
    <w:rsid w:val="00412B82"/>
    <w:rsid w:val="00413636"/>
    <w:rsid w:val="0042324C"/>
    <w:rsid w:val="0042399E"/>
    <w:rsid w:val="0042546D"/>
    <w:rsid w:val="00431162"/>
    <w:rsid w:val="004315E5"/>
    <w:rsid w:val="00433776"/>
    <w:rsid w:val="004361B7"/>
    <w:rsid w:val="00437C1A"/>
    <w:rsid w:val="00440763"/>
    <w:rsid w:val="0044091E"/>
    <w:rsid w:val="00441640"/>
    <w:rsid w:val="004429E4"/>
    <w:rsid w:val="0044330D"/>
    <w:rsid w:val="0044347E"/>
    <w:rsid w:val="00444376"/>
    <w:rsid w:val="0044494B"/>
    <w:rsid w:val="004461BF"/>
    <w:rsid w:val="0045043D"/>
    <w:rsid w:val="00450A6B"/>
    <w:rsid w:val="0045319A"/>
    <w:rsid w:val="004550D4"/>
    <w:rsid w:val="00455C5A"/>
    <w:rsid w:val="00456AAA"/>
    <w:rsid w:val="0045714F"/>
    <w:rsid w:val="00462472"/>
    <w:rsid w:val="00463795"/>
    <w:rsid w:val="00465AA6"/>
    <w:rsid w:val="004673C8"/>
    <w:rsid w:val="004714FB"/>
    <w:rsid w:val="00474781"/>
    <w:rsid w:val="00481244"/>
    <w:rsid w:val="004814E3"/>
    <w:rsid w:val="00483BAC"/>
    <w:rsid w:val="00485DB6"/>
    <w:rsid w:val="00491DF5"/>
    <w:rsid w:val="00494FE4"/>
    <w:rsid w:val="004A54EB"/>
    <w:rsid w:val="004A626F"/>
    <w:rsid w:val="004A6A7B"/>
    <w:rsid w:val="004A6B60"/>
    <w:rsid w:val="004A7C98"/>
    <w:rsid w:val="004B5258"/>
    <w:rsid w:val="004B65A2"/>
    <w:rsid w:val="004B7222"/>
    <w:rsid w:val="004B74A5"/>
    <w:rsid w:val="004B7FF7"/>
    <w:rsid w:val="004C0006"/>
    <w:rsid w:val="004C0221"/>
    <w:rsid w:val="004C0A94"/>
    <w:rsid w:val="004C49E0"/>
    <w:rsid w:val="004C79B4"/>
    <w:rsid w:val="004C7C17"/>
    <w:rsid w:val="004C7F72"/>
    <w:rsid w:val="004D4663"/>
    <w:rsid w:val="004D4FB7"/>
    <w:rsid w:val="004E427A"/>
    <w:rsid w:val="004F3111"/>
    <w:rsid w:val="004F444E"/>
    <w:rsid w:val="004F5FD1"/>
    <w:rsid w:val="004F6413"/>
    <w:rsid w:val="00500358"/>
    <w:rsid w:val="005036F0"/>
    <w:rsid w:val="005044F4"/>
    <w:rsid w:val="005107F0"/>
    <w:rsid w:val="005110C1"/>
    <w:rsid w:val="00511FD5"/>
    <w:rsid w:val="0051225B"/>
    <w:rsid w:val="005160D9"/>
    <w:rsid w:val="00520168"/>
    <w:rsid w:val="0052313F"/>
    <w:rsid w:val="0052324B"/>
    <w:rsid w:val="00523C52"/>
    <w:rsid w:val="00532005"/>
    <w:rsid w:val="00533D38"/>
    <w:rsid w:val="005344DB"/>
    <w:rsid w:val="005376BB"/>
    <w:rsid w:val="00540816"/>
    <w:rsid w:val="00540E75"/>
    <w:rsid w:val="00542641"/>
    <w:rsid w:val="00542857"/>
    <w:rsid w:val="00542A5A"/>
    <w:rsid w:val="005434BE"/>
    <w:rsid w:val="00544450"/>
    <w:rsid w:val="0054702D"/>
    <w:rsid w:val="00555FD1"/>
    <w:rsid w:val="00556B19"/>
    <w:rsid w:val="00560B00"/>
    <w:rsid w:val="00561447"/>
    <w:rsid w:val="00564FD5"/>
    <w:rsid w:val="00567938"/>
    <w:rsid w:val="00570CA3"/>
    <w:rsid w:val="00571086"/>
    <w:rsid w:val="0057157D"/>
    <w:rsid w:val="00571C34"/>
    <w:rsid w:val="00576A13"/>
    <w:rsid w:val="00591105"/>
    <w:rsid w:val="00592949"/>
    <w:rsid w:val="00592DE9"/>
    <w:rsid w:val="00593514"/>
    <w:rsid w:val="0059478A"/>
    <w:rsid w:val="005A08D2"/>
    <w:rsid w:val="005A0ED7"/>
    <w:rsid w:val="005A26CF"/>
    <w:rsid w:val="005A468C"/>
    <w:rsid w:val="005B0A6E"/>
    <w:rsid w:val="005B2F03"/>
    <w:rsid w:val="005B3879"/>
    <w:rsid w:val="005B4FB8"/>
    <w:rsid w:val="005B551F"/>
    <w:rsid w:val="005B6D87"/>
    <w:rsid w:val="005C123C"/>
    <w:rsid w:val="005C55EA"/>
    <w:rsid w:val="005D0BE2"/>
    <w:rsid w:val="005D0C88"/>
    <w:rsid w:val="005D172E"/>
    <w:rsid w:val="005D26A4"/>
    <w:rsid w:val="005D340B"/>
    <w:rsid w:val="005D5BEC"/>
    <w:rsid w:val="005D5CD0"/>
    <w:rsid w:val="005E0DA7"/>
    <w:rsid w:val="005E25C4"/>
    <w:rsid w:val="005E34CA"/>
    <w:rsid w:val="005F0373"/>
    <w:rsid w:val="005F2312"/>
    <w:rsid w:val="005F2FD7"/>
    <w:rsid w:val="005F532B"/>
    <w:rsid w:val="005F55F5"/>
    <w:rsid w:val="005F7098"/>
    <w:rsid w:val="00602244"/>
    <w:rsid w:val="00602EB4"/>
    <w:rsid w:val="00602EF4"/>
    <w:rsid w:val="00604B2F"/>
    <w:rsid w:val="006079DD"/>
    <w:rsid w:val="00612071"/>
    <w:rsid w:val="006135D7"/>
    <w:rsid w:val="0061457A"/>
    <w:rsid w:val="00614D6C"/>
    <w:rsid w:val="00616B57"/>
    <w:rsid w:val="00620DAA"/>
    <w:rsid w:val="00625CF2"/>
    <w:rsid w:val="006274B8"/>
    <w:rsid w:val="006308B5"/>
    <w:rsid w:val="006331DF"/>
    <w:rsid w:val="006404AF"/>
    <w:rsid w:val="006477A9"/>
    <w:rsid w:val="00654147"/>
    <w:rsid w:val="00655533"/>
    <w:rsid w:val="006617F4"/>
    <w:rsid w:val="00664225"/>
    <w:rsid w:val="0066557B"/>
    <w:rsid w:val="00666EA1"/>
    <w:rsid w:val="006806BF"/>
    <w:rsid w:val="00680819"/>
    <w:rsid w:val="006811B0"/>
    <w:rsid w:val="0068298D"/>
    <w:rsid w:val="00686276"/>
    <w:rsid w:val="00686DBA"/>
    <w:rsid w:val="00686FB6"/>
    <w:rsid w:val="00695A11"/>
    <w:rsid w:val="00695F99"/>
    <w:rsid w:val="006A0661"/>
    <w:rsid w:val="006A1C9B"/>
    <w:rsid w:val="006A24A5"/>
    <w:rsid w:val="006A3291"/>
    <w:rsid w:val="006A61B5"/>
    <w:rsid w:val="006A7DE0"/>
    <w:rsid w:val="006B15DA"/>
    <w:rsid w:val="006B383D"/>
    <w:rsid w:val="006B587E"/>
    <w:rsid w:val="006C1A47"/>
    <w:rsid w:val="006C3284"/>
    <w:rsid w:val="006C4366"/>
    <w:rsid w:val="006C58E4"/>
    <w:rsid w:val="006C68B7"/>
    <w:rsid w:val="006D671B"/>
    <w:rsid w:val="006E1C89"/>
    <w:rsid w:val="006E4754"/>
    <w:rsid w:val="006F0B9E"/>
    <w:rsid w:val="006F39CE"/>
    <w:rsid w:val="006F550A"/>
    <w:rsid w:val="006F5C79"/>
    <w:rsid w:val="006F6D5D"/>
    <w:rsid w:val="006F7049"/>
    <w:rsid w:val="007131A1"/>
    <w:rsid w:val="007145D1"/>
    <w:rsid w:val="00715DA0"/>
    <w:rsid w:val="007171DB"/>
    <w:rsid w:val="00722463"/>
    <w:rsid w:val="00733AED"/>
    <w:rsid w:val="00737FA9"/>
    <w:rsid w:val="007424B2"/>
    <w:rsid w:val="0074256D"/>
    <w:rsid w:val="0074323C"/>
    <w:rsid w:val="00745719"/>
    <w:rsid w:val="0074607A"/>
    <w:rsid w:val="00750488"/>
    <w:rsid w:val="007542FA"/>
    <w:rsid w:val="00754F0F"/>
    <w:rsid w:val="00755DFE"/>
    <w:rsid w:val="00757E04"/>
    <w:rsid w:val="00762873"/>
    <w:rsid w:val="007629D8"/>
    <w:rsid w:val="00762D48"/>
    <w:rsid w:val="007633A8"/>
    <w:rsid w:val="00764368"/>
    <w:rsid w:val="00770FEE"/>
    <w:rsid w:val="00772051"/>
    <w:rsid w:val="00772D7F"/>
    <w:rsid w:val="00781C22"/>
    <w:rsid w:val="00781DC9"/>
    <w:rsid w:val="00784AFA"/>
    <w:rsid w:val="00786037"/>
    <w:rsid w:val="00793088"/>
    <w:rsid w:val="00793C90"/>
    <w:rsid w:val="007974A8"/>
    <w:rsid w:val="007A194F"/>
    <w:rsid w:val="007A23E8"/>
    <w:rsid w:val="007A2BF6"/>
    <w:rsid w:val="007A2E6C"/>
    <w:rsid w:val="007A435C"/>
    <w:rsid w:val="007A4EC5"/>
    <w:rsid w:val="007A5FDA"/>
    <w:rsid w:val="007A6BDC"/>
    <w:rsid w:val="007B0F9C"/>
    <w:rsid w:val="007B382F"/>
    <w:rsid w:val="007B4D49"/>
    <w:rsid w:val="007B67B8"/>
    <w:rsid w:val="007C4B50"/>
    <w:rsid w:val="007C4D7D"/>
    <w:rsid w:val="007C5064"/>
    <w:rsid w:val="007D2BF5"/>
    <w:rsid w:val="007D4581"/>
    <w:rsid w:val="007D4FA5"/>
    <w:rsid w:val="007D4FBB"/>
    <w:rsid w:val="007D7332"/>
    <w:rsid w:val="007E4B93"/>
    <w:rsid w:val="007E505F"/>
    <w:rsid w:val="007F637A"/>
    <w:rsid w:val="007F63FC"/>
    <w:rsid w:val="00801EDB"/>
    <w:rsid w:val="0080385B"/>
    <w:rsid w:val="00804052"/>
    <w:rsid w:val="0081130B"/>
    <w:rsid w:val="008142B2"/>
    <w:rsid w:val="00814AAF"/>
    <w:rsid w:val="008153BD"/>
    <w:rsid w:val="00816691"/>
    <w:rsid w:val="00817B6C"/>
    <w:rsid w:val="00822551"/>
    <w:rsid w:val="00823480"/>
    <w:rsid w:val="0083035E"/>
    <w:rsid w:val="008306B9"/>
    <w:rsid w:val="00830959"/>
    <w:rsid w:val="0083250E"/>
    <w:rsid w:val="0083278E"/>
    <w:rsid w:val="00833857"/>
    <w:rsid w:val="008365E2"/>
    <w:rsid w:val="00837BE9"/>
    <w:rsid w:val="008424FD"/>
    <w:rsid w:val="0084531A"/>
    <w:rsid w:val="00850710"/>
    <w:rsid w:val="00852833"/>
    <w:rsid w:val="00854A01"/>
    <w:rsid w:val="0085538B"/>
    <w:rsid w:val="00856B53"/>
    <w:rsid w:val="008667BC"/>
    <w:rsid w:val="00870F79"/>
    <w:rsid w:val="00872CF6"/>
    <w:rsid w:val="00877DA0"/>
    <w:rsid w:val="0088083B"/>
    <w:rsid w:val="00883B0F"/>
    <w:rsid w:val="008850AA"/>
    <w:rsid w:val="00893577"/>
    <w:rsid w:val="00893BC2"/>
    <w:rsid w:val="00895E04"/>
    <w:rsid w:val="008962F6"/>
    <w:rsid w:val="0089753E"/>
    <w:rsid w:val="008A1AA2"/>
    <w:rsid w:val="008A1EF0"/>
    <w:rsid w:val="008A3B23"/>
    <w:rsid w:val="008A5E15"/>
    <w:rsid w:val="008B06C2"/>
    <w:rsid w:val="008B40CB"/>
    <w:rsid w:val="008B4206"/>
    <w:rsid w:val="008B5D0A"/>
    <w:rsid w:val="008C1F8A"/>
    <w:rsid w:val="008C51D9"/>
    <w:rsid w:val="008C64FF"/>
    <w:rsid w:val="008C7299"/>
    <w:rsid w:val="008D2A45"/>
    <w:rsid w:val="008D4C89"/>
    <w:rsid w:val="008D71D9"/>
    <w:rsid w:val="008D7C26"/>
    <w:rsid w:val="008E6613"/>
    <w:rsid w:val="008F1339"/>
    <w:rsid w:val="008F6140"/>
    <w:rsid w:val="0090148E"/>
    <w:rsid w:val="00902608"/>
    <w:rsid w:val="00903CBF"/>
    <w:rsid w:val="00904231"/>
    <w:rsid w:val="00906F79"/>
    <w:rsid w:val="009119DA"/>
    <w:rsid w:val="00911DD8"/>
    <w:rsid w:val="00915D8E"/>
    <w:rsid w:val="00922068"/>
    <w:rsid w:val="00922E0C"/>
    <w:rsid w:val="0092660C"/>
    <w:rsid w:val="00930DB9"/>
    <w:rsid w:val="00935651"/>
    <w:rsid w:val="00937177"/>
    <w:rsid w:val="009407A2"/>
    <w:rsid w:val="00942EAE"/>
    <w:rsid w:val="0094797D"/>
    <w:rsid w:val="009546AB"/>
    <w:rsid w:val="00956470"/>
    <w:rsid w:val="009639CC"/>
    <w:rsid w:val="00965652"/>
    <w:rsid w:val="00966229"/>
    <w:rsid w:val="00967082"/>
    <w:rsid w:val="009765B4"/>
    <w:rsid w:val="0098458A"/>
    <w:rsid w:val="00990869"/>
    <w:rsid w:val="0099510D"/>
    <w:rsid w:val="00997935"/>
    <w:rsid w:val="009A10B9"/>
    <w:rsid w:val="009A682E"/>
    <w:rsid w:val="009B7A82"/>
    <w:rsid w:val="009C1E26"/>
    <w:rsid w:val="009C5D40"/>
    <w:rsid w:val="009C66CE"/>
    <w:rsid w:val="009D1C76"/>
    <w:rsid w:val="009D1DF8"/>
    <w:rsid w:val="009D2F4A"/>
    <w:rsid w:val="009D3CF9"/>
    <w:rsid w:val="009D4250"/>
    <w:rsid w:val="009D794B"/>
    <w:rsid w:val="009E1F18"/>
    <w:rsid w:val="009E284A"/>
    <w:rsid w:val="009E3088"/>
    <w:rsid w:val="009E3228"/>
    <w:rsid w:val="009F595B"/>
    <w:rsid w:val="00A000DD"/>
    <w:rsid w:val="00A0078A"/>
    <w:rsid w:val="00A01A64"/>
    <w:rsid w:val="00A030A6"/>
    <w:rsid w:val="00A03E68"/>
    <w:rsid w:val="00A06838"/>
    <w:rsid w:val="00A139A6"/>
    <w:rsid w:val="00A14096"/>
    <w:rsid w:val="00A20540"/>
    <w:rsid w:val="00A237DB"/>
    <w:rsid w:val="00A25444"/>
    <w:rsid w:val="00A339EE"/>
    <w:rsid w:val="00A3435B"/>
    <w:rsid w:val="00A34A0D"/>
    <w:rsid w:val="00A35CCE"/>
    <w:rsid w:val="00A36816"/>
    <w:rsid w:val="00A40B26"/>
    <w:rsid w:val="00A4163B"/>
    <w:rsid w:val="00A43769"/>
    <w:rsid w:val="00A4405C"/>
    <w:rsid w:val="00A45152"/>
    <w:rsid w:val="00A458F5"/>
    <w:rsid w:val="00A5103D"/>
    <w:rsid w:val="00A630AA"/>
    <w:rsid w:val="00A63718"/>
    <w:rsid w:val="00A66A49"/>
    <w:rsid w:val="00A66BEB"/>
    <w:rsid w:val="00A701CD"/>
    <w:rsid w:val="00A77008"/>
    <w:rsid w:val="00A77F58"/>
    <w:rsid w:val="00A82D37"/>
    <w:rsid w:val="00A85025"/>
    <w:rsid w:val="00A86BD8"/>
    <w:rsid w:val="00A86F8F"/>
    <w:rsid w:val="00A940B2"/>
    <w:rsid w:val="00AA1DF4"/>
    <w:rsid w:val="00AA6188"/>
    <w:rsid w:val="00AB25F8"/>
    <w:rsid w:val="00AB4761"/>
    <w:rsid w:val="00AB5C26"/>
    <w:rsid w:val="00AC02B8"/>
    <w:rsid w:val="00AC034C"/>
    <w:rsid w:val="00AC3ACC"/>
    <w:rsid w:val="00AC66EC"/>
    <w:rsid w:val="00AD1391"/>
    <w:rsid w:val="00AD78BC"/>
    <w:rsid w:val="00AE758F"/>
    <w:rsid w:val="00AF0522"/>
    <w:rsid w:val="00B00D5B"/>
    <w:rsid w:val="00B02F41"/>
    <w:rsid w:val="00B0784C"/>
    <w:rsid w:val="00B1226B"/>
    <w:rsid w:val="00B13B86"/>
    <w:rsid w:val="00B14608"/>
    <w:rsid w:val="00B1573E"/>
    <w:rsid w:val="00B20D28"/>
    <w:rsid w:val="00B221B5"/>
    <w:rsid w:val="00B22880"/>
    <w:rsid w:val="00B23093"/>
    <w:rsid w:val="00B24D82"/>
    <w:rsid w:val="00B306E3"/>
    <w:rsid w:val="00B30C90"/>
    <w:rsid w:val="00B32D70"/>
    <w:rsid w:val="00B50413"/>
    <w:rsid w:val="00B510AB"/>
    <w:rsid w:val="00B525B3"/>
    <w:rsid w:val="00B53451"/>
    <w:rsid w:val="00B53BAF"/>
    <w:rsid w:val="00B557AF"/>
    <w:rsid w:val="00B57FC6"/>
    <w:rsid w:val="00B62837"/>
    <w:rsid w:val="00B630E2"/>
    <w:rsid w:val="00B644C8"/>
    <w:rsid w:val="00B66E54"/>
    <w:rsid w:val="00B71BFC"/>
    <w:rsid w:val="00B75378"/>
    <w:rsid w:val="00B76441"/>
    <w:rsid w:val="00B824FD"/>
    <w:rsid w:val="00B9206E"/>
    <w:rsid w:val="00B955C4"/>
    <w:rsid w:val="00B975F9"/>
    <w:rsid w:val="00B97A52"/>
    <w:rsid w:val="00B97D1B"/>
    <w:rsid w:val="00BA0D57"/>
    <w:rsid w:val="00BA74DF"/>
    <w:rsid w:val="00BB011C"/>
    <w:rsid w:val="00BB03C8"/>
    <w:rsid w:val="00BB0448"/>
    <w:rsid w:val="00BB2DAF"/>
    <w:rsid w:val="00BB36D0"/>
    <w:rsid w:val="00BB408B"/>
    <w:rsid w:val="00BB43E9"/>
    <w:rsid w:val="00BC564F"/>
    <w:rsid w:val="00BD024A"/>
    <w:rsid w:val="00BD187B"/>
    <w:rsid w:val="00BD4E0A"/>
    <w:rsid w:val="00BD651C"/>
    <w:rsid w:val="00BD75F9"/>
    <w:rsid w:val="00BE03D5"/>
    <w:rsid w:val="00BE61A6"/>
    <w:rsid w:val="00BF01FE"/>
    <w:rsid w:val="00BF3718"/>
    <w:rsid w:val="00BF62A6"/>
    <w:rsid w:val="00BF68B6"/>
    <w:rsid w:val="00BF7BA9"/>
    <w:rsid w:val="00C0148E"/>
    <w:rsid w:val="00C040C7"/>
    <w:rsid w:val="00C04A9F"/>
    <w:rsid w:val="00C11E23"/>
    <w:rsid w:val="00C1263F"/>
    <w:rsid w:val="00C132C7"/>
    <w:rsid w:val="00C1571A"/>
    <w:rsid w:val="00C20902"/>
    <w:rsid w:val="00C24315"/>
    <w:rsid w:val="00C24B81"/>
    <w:rsid w:val="00C251AC"/>
    <w:rsid w:val="00C2648F"/>
    <w:rsid w:val="00C27844"/>
    <w:rsid w:val="00C33BB0"/>
    <w:rsid w:val="00C36139"/>
    <w:rsid w:val="00C43B5D"/>
    <w:rsid w:val="00C43D44"/>
    <w:rsid w:val="00C44C11"/>
    <w:rsid w:val="00C45A15"/>
    <w:rsid w:val="00C50EE1"/>
    <w:rsid w:val="00C510C5"/>
    <w:rsid w:val="00C559EB"/>
    <w:rsid w:val="00C56C94"/>
    <w:rsid w:val="00C578A4"/>
    <w:rsid w:val="00C61BEF"/>
    <w:rsid w:val="00C70EC5"/>
    <w:rsid w:val="00C77C88"/>
    <w:rsid w:val="00C863AD"/>
    <w:rsid w:val="00C877A4"/>
    <w:rsid w:val="00C929BB"/>
    <w:rsid w:val="00C94007"/>
    <w:rsid w:val="00C9435E"/>
    <w:rsid w:val="00CA1346"/>
    <w:rsid w:val="00CA183C"/>
    <w:rsid w:val="00CA50A7"/>
    <w:rsid w:val="00CA635D"/>
    <w:rsid w:val="00CA7C32"/>
    <w:rsid w:val="00CB2709"/>
    <w:rsid w:val="00CB31F0"/>
    <w:rsid w:val="00CB41B8"/>
    <w:rsid w:val="00CB5905"/>
    <w:rsid w:val="00CB5E92"/>
    <w:rsid w:val="00CB62CE"/>
    <w:rsid w:val="00CC0497"/>
    <w:rsid w:val="00CC0BCE"/>
    <w:rsid w:val="00CC212A"/>
    <w:rsid w:val="00CC2D79"/>
    <w:rsid w:val="00CC34C1"/>
    <w:rsid w:val="00CC4BD1"/>
    <w:rsid w:val="00CC5FD9"/>
    <w:rsid w:val="00CD0B9D"/>
    <w:rsid w:val="00CD25E4"/>
    <w:rsid w:val="00CD44E2"/>
    <w:rsid w:val="00CD4E83"/>
    <w:rsid w:val="00CD5432"/>
    <w:rsid w:val="00CD65D5"/>
    <w:rsid w:val="00CE0EE7"/>
    <w:rsid w:val="00CE3EA1"/>
    <w:rsid w:val="00CE3FAD"/>
    <w:rsid w:val="00CE49CD"/>
    <w:rsid w:val="00CE7508"/>
    <w:rsid w:val="00CF04B0"/>
    <w:rsid w:val="00CF198F"/>
    <w:rsid w:val="00CF1B0E"/>
    <w:rsid w:val="00CF26EF"/>
    <w:rsid w:val="00CF2D32"/>
    <w:rsid w:val="00D010D2"/>
    <w:rsid w:val="00D0322A"/>
    <w:rsid w:val="00D06D84"/>
    <w:rsid w:val="00D07C7A"/>
    <w:rsid w:val="00D1085A"/>
    <w:rsid w:val="00D133FD"/>
    <w:rsid w:val="00D1419B"/>
    <w:rsid w:val="00D14C23"/>
    <w:rsid w:val="00D15EC8"/>
    <w:rsid w:val="00D20D7E"/>
    <w:rsid w:val="00D22B16"/>
    <w:rsid w:val="00D24C2A"/>
    <w:rsid w:val="00D270A2"/>
    <w:rsid w:val="00D41B45"/>
    <w:rsid w:val="00D42D64"/>
    <w:rsid w:val="00D44566"/>
    <w:rsid w:val="00D44767"/>
    <w:rsid w:val="00D44BD0"/>
    <w:rsid w:val="00D46B50"/>
    <w:rsid w:val="00D507C5"/>
    <w:rsid w:val="00D51070"/>
    <w:rsid w:val="00D51F30"/>
    <w:rsid w:val="00D53FF1"/>
    <w:rsid w:val="00D57B89"/>
    <w:rsid w:val="00D62A47"/>
    <w:rsid w:val="00D65D67"/>
    <w:rsid w:val="00D665EA"/>
    <w:rsid w:val="00D747B7"/>
    <w:rsid w:val="00D75E8A"/>
    <w:rsid w:val="00D76124"/>
    <w:rsid w:val="00D77083"/>
    <w:rsid w:val="00D77314"/>
    <w:rsid w:val="00D77389"/>
    <w:rsid w:val="00D80745"/>
    <w:rsid w:val="00D830E9"/>
    <w:rsid w:val="00D831A5"/>
    <w:rsid w:val="00D83E3D"/>
    <w:rsid w:val="00D8445B"/>
    <w:rsid w:val="00D905D3"/>
    <w:rsid w:val="00D9230B"/>
    <w:rsid w:val="00D93CC9"/>
    <w:rsid w:val="00D93D3C"/>
    <w:rsid w:val="00DA0280"/>
    <w:rsid w:val="00DA1499"/>
    <w:rsid w:val="00DA4F23"/>
    <w:rsid w:val="00DA6B72"/>
    <w:rsid w:val="00DA7390"/>
    <w:rsid w:val="00DB0129"/>
    <w:rsid w:val="00DB2A55"/>
    <w:rsid w:val="00DB2CAD"/>
    <w:rsid w:val="00DB31D7"/>
    <w:rsid w:val="00DB5652"/>
    <w:rsid w:val="00DB6102"/>
    <w:rsid w:val="00DC40EE"/>
    <w:rsid w:val="00DC5B02"/>
    <w:rsid w:val="00DC6B0E"/>
    <w:rsid w:val="00DC7C2A"/>
    <w:rsid w:val="00DD04FD"/>
    <w:rsid w:val="00DD3505"/>
    <w:rsid w:val="00DF086B"/>
    <w:rsid w:val="00DF0D6A"/>
    <w:rsid w:val="00DF1A23"/>
    <w:rsid w:val="00DF3C38"/>
    <w:rsid w:val="00DF3C86"/>
    <w:rsid w:val="00E00975"/>
    <w:rsid w:val="00E02BEF"/>
    <w:rsid w:val="00E03581"/>
    <w:rsid w:val="00E1482F"/>
    <w:rsid w:val="00E15632"/>
    <w:rsid w:val="00E16DCB"/>
    <w:rsid w:val="00E2081C"/>
    <w:rsid w:val="00E214B9"/>
    <w:rsid w:val="00E22B0E"/>
    <w:rsid w:val="00E22D03"/>
    <w:rsid w:val="00E24050"/>
    <w:rsid w:val="00E245B8"/>
    <w:rsid w:val="00E253FF"/>
    <w:rsid w:val="00E32483"/>
    <w:rsid w:val="00E342DA"/>
    <w:rsid w:val="00E40FA7"/>
    <w:rsid w:val="00E41744"/>
    <w:rsid w:val="00E505E2"/>
    <w:rsid w:val="00E506C9"/>
    <w:rsid w:val="00E5091B"/>
    <w:rsid w:val="00E5240F"/>
    <w:rsid w:val="00E52B20"/>
    <w:rsid w:val="00E53615"/>
    <w:rsid w:val="00E56382"/>
    <w:rsid w:val="00E600F7"/>
    <w:rsid w:val="00E602CB"/>
    <w:rsid w:val="00E62EC8"/>
    <w:rsid w:val="00E647FA"/>
    <w:rsid w:val="00E67A18"/>
    <w:rsid w:val="00E70A99"/>
    <w:rsid w:val="00E71DF0"/>
    <w:rsid w:val="00E7362B"/>
    <w:rsid w:val="00E7453A"/>
    <w:rsid w:val="00E75372"/>
    <w:rsid w:val="00E812C9"/>
    <w:rsid w:val="00E823AF"/>
    <w:rsid w:val="00E833DA"/>
    <w:rsid w:val="00E84973"/>
    <w:rsid w:val="00E9444A"/>
    <w:rsid w:val="00E97112"/>
    <w:rsid w:val="00EA00A4"/>
    <w:rsid w:val="00EA0921"/>
    <w:rsid w:val="00EA0DFA"/>
    <w:rsid w:val="00EA1BD6"/>
    <w:rsid w:val="00EA2572"/>
    <w:rsid w:val="00EA3680"/>
    <w:rsid w:val="00EA7F3F"/>
    <w:rsid w:val="00EB0525"/>
    <w:rsid w:val="00EB43AE"/>
    <w:rsid w:val="00EB52D4"/>
    <w:rsid w:val="00EC00A4"/>
    <w:rsid w:val="00EC5980"/>
    <w:rsid w:val="00EC712F"/>
    <w:rsid w:val="00EC7563"/>
    <w:rsid w:val="00ED4819"/>
    <w:rsid w:val="00ED492D"/>
    <w:rsid w:val="00ED5B2E"/>
    <w:rsid w:val="00ED7A54"/>
    <w:rsid w:val="00EE13FE"/>
    <w:rsid w:val="00EE1482"/>
    <w:rsid w:val="00EE6750"/>
    <w:rsid w:val="00EE79AB"/>
    <w:rsid w:val="00EF2C66"/>
    <w:rsid w:val="00EF451B"/>
    <w:rsid w:val="00EF594D"/>
    <w:rsid w:val="00EF7832"/>
    <w:rsid w:val="00EF7C8F"/>
    <w:rsid w:val="00F05C65"/>
    <w:rsid w:val="00F068B7"/>
    <w:rsid w:val="00F1003C"/>
    <w:rsid w:val="00F10905"/>
    <w:rsid w:val="00F12092"/>
    <w:rsid w:val="00F123CC"/>
    <w:rsid w:val="00F151DD"/>
    <w:rsid w:val="00F167E2"/>
    <w:rsid w:val="00F176E3"/>
    <w:rsid w:val="00F20D98"/>
    <w:rsid w:val="00F21946"/>
    <w:rsid w:val="00F2676C"/>
    <w:rsid w:val="00F270CF"/>
    <w:rsid w:val="00F3154A"/>
    <w:rsid w:val="00F32652"/>
    <w:rsid w:val="00F3383C"/>
    <w:rsid w:val="00F3487F"/>
    <w:rsid w:val="00F45003"/>
    <w:rsid w:val="00F463CB"/>
    <w:rsid w:val="00F47663"/>
    <w:rsid w:val="00F47CFE"/>
    <w:rsid w:val="00F5262B"/>
    <w:rsid w:val="00F5363F"/>
    <w:rsid w:val="00F60B53"/>
    <w:rsid w:val="00F6177F"/>
    <w:rsid w:val="00F6445F"/>
    <w:rsid w:val="00F660DE"/>
    <w:rsid w:val="00F7358C"/>
    <w:rsid w:val="00F73AF3"/>
    <w:rsid w:val="00F73D41"/>
    <w:rsid w:val="00F766B0"/>
    <w:rsid w:val="00F7781A"/>
    <w:rsid w:val="00F900F1"/>
    <w:rsid w:val="00F92DFD"/>
    <w:rsid w:val="00F93C9D"/>
    <w:rsid w:val="00F97BB5"/>
    <w:rsid w:val="00FA2C80"/>
    <w:rsid w:val="00FA4808"/>
    <w:rsid w:val="00FA69D9"/>
    <w:rsid w:val="00FB29AA"/>
    <w:rsid w:val="00FB58A9"/>
    <w:rsid w:val="00FB74FC"/>
    <w:rsid w:val="00FB7A9C"/>
    <w:rsid w:val="00FC05EF"/>
    <w:rsid w:val="00FC07E2"/>
    <w:rsid w:val="00FC27D5"/>
    <w:rsid w:val="00FC2C3B"/>
    <w:rsid w:val="00FC6C05"/>
    <w:rsid w:val="00FC6E27"/>
    <w:rsid w:val="00FC6E77"/>
    <w:rsid w:val="00FD4EF3"/>
    <w:rsid w:val="00FD538B"/>
    <w:rsid w:val="00FE30AC"/>
    <w:rsid w:val="00FE44A1"/>
    <w:rsid w:val="00FE5B78"/>
    <w:rsid w:val="00FE69EE"/>
    <w:rsid w:val="00FF1170"/>
    <w:rsid w:val="00FF12A0"/>
    <w:rsid w:val="00FF2639"/>
    <w:rsid w:val="00FF26CB"/>
    <w:rsid w:val="00FF7C56"/>
    <w:rsid w:val="01102373"/>
    <w:rsid w:val="01444FFE"/>
    <w:rsid w:val="01FD150B"/>
    <w:rsid w:val="02113D0D"/>
    <w:rsid w:val="02408F7E"/>
    <w:rsid w:val="0258E0F3"/>
    <w:rsid w:val="02ABF3D4"/>
    <w:rsid w:val="047B5A33"/>
    <w:rsid w:val="05622FCA"/>
    <w:rsid w:val="062F6031"/>
    <w:rsid w:val="074FFE4A"/>
    <w:rsid w:val="086BE9F3"/>
    <w:rsid w:val="090F449B"/>
    <w:rsid w:val="091B3558"/>
    <w:rsid w:val="09C8156E"/>
    <w:rsid w:val="0B59F2AD"/>
    <w:rsid w:val="0BD96DEC"/>
    <w:rsid w:val="0C09153F"/>
    <w:rsid w:val="0C95F695"/>
    <w:rsid w:val="0CF61C7D"/>
    <w:rsid w:val="0D09DAE3"/>
    <w:rsid w:val="0D2C8AC0"/>
    <w:rsid w:val="0D92733F"/>
    <w:rsid w:val="0DEA80D3"/>
    <w:rsid w:val="0FC4BD90"/>
    <w:rsid w:val="10816C3A"/>
    <w:rsid w:val="117DD635"/>
    <w:rsid w:val="11819FE0"/>
    <w:rsid w:val="118FE652"/>
    <w:rsid w:val="11DE58C2"/>
    <w:rsid w:val="1253226C"/>
    <w:rsid w:val="127C094E"/>
    <w:rsid w:val="12C88938"/>
    <w:rsid w:val="1356A4FA"/>
    <w:rsid w:val="1415F2A3"/>
    <w:rsid w:val="1507EA17"/>
    <w:rsid w:val="1508ED6F"/>
    <w:rsid w:val="166424ED"/>
    <w:rsid w:val="16F548D0"/>
    <w:rsid w:val="180FE386"/>
    <w:rsid w:val="1943886C"/>
    <w:rsid w:val="1A2E65D2"/>
    <w:rsid w:val="1BEC9FBC"/>
    <w:rsid w:val="1CACD98D"/>
    <w:rsid w:val="1D2CB01E"/>
    <w:rsid w:val="1E44372C"/>
    <w:rsid w:val="1F5EC751"/>
    <w:rsid w:val="1F8EE4C4"/>
    <w:rsid w:val="1FC36567"/>
    <w:rsid w:val="207B353C"/>
    <w:rsid w:val="208A0272"/>
    <w:rsid w:val="215ADFAA"/>
    <w:rsid w:val="21DFF6D9"/>
    <w:rsid w:val="22AA88BF"/>
    <w:rsid w:val="23F44324"/>
    <w:rsid w:val="23F9E498"/>
    <w:rsid w:val="24326D1C"/>
    <w:rsid w:val="25D3AE2A"/>
    <w:rsid w:val="268F61EE"/>
    <w:rsid w:val="26C583AD"/>
    <w:rsid w:val="27344C57"/>
    <w:rsid w:val="273A31E3"/>
    <w:rsid w:val="289D77AB"/>
    <w:rsid w:val="293C13A3"/>
    <w:rsid w:val="296B661A"/>
    <w:rsid w:val="2AB7D74F"/>
    <w:rsid w:val="2AB8EA19"/>
    <w:rsid w:val="2B53AD48"/>
    <w:rsid w:val="2BA4D0C7"/>
    <w:rsid w:val="2BE6079B"/>
    <w:rsid w:val="2CF8F207"/>
    <w:rsid w:val="2D0D1A09"/>
    <w:rsid w:val="2E2CCA71"/>
    <w:rsid w:val="2ED2CF8F"/>
    <w:rsid w:val="2F1F0E30"/>
    <w:rsid w:val="2F2C1B6B"/>
    <w:rsid w:val="3070BA61"/>
    <w:rsid w:val="313BBD41"/>
    <w:rsid w:val="323516ED"/>
    <w:rsid w:val="3314C7B0"/>
    <w:rsid w:val="35AF4A78"/>
    <w:rsid w:val="35EC0D2A"/>
    <w:rsid w:val="3685A4E5"/>
    <w:rsid w:val="36BEC735"/>
    <w:rsid w:val="388857FD"/>
    <w:rsid w:val="3A535853"/>
    <w:rsid w:val="3AE24786"/>
    <w:rsid w:val="3BC39685"/>
    <w:rsid w:val="3C39E1A8"/>
    <w:rsid w:val="3D104386"/>
    <w:rsid w:val="3D1E7660"/>
    <w:rsid w:val="3E00A946"/>
    <w:rsid w:val="3EE1106C"/>
    <w:rsid w:val="4058B53F"/>
    <w:rsid w:val="40ED3979"/>
    <w:rsid w:val="410C7AB0"/>
    <w:rsid w:val="4190B0D5"/>
    <w:rsid w:val="41D5D14B"/>
    <w:rsid w:val="424541DB"/>
    <w:rsid w:val="426F30E5"/>
    <w:rsid w:val="42DE4A03"/>
    <w:rsid w:val="438C350F"/>
    <w:rsid w:val="446165DD"/>
    <w:rsid w:val="449FEAB0"/>
    <w:rsid w:val="44F64046"/>
    <w:rsid w:val="45658D74"/>
    <w:rsid w:val="4670A590"/>
    <w:rsid w:val="46F9587E"/>
    <w:rsid w:val="48CC8638"/>
    <w:rsid w:val="4935F392"/>
    <w:rsid w:val="4B774724"/>
    <w:rsid w:val="4C81967B"/>
    <w:rsid w:val="4CFA6610"/>
    <w:rsid w:val="4D0E1DA7"/>
    <w:rsid w:val="4DBAF651"/>
    <w:rsid w:val="4E34C8D1"/>
    <w:rsid w:val="4F5E03C7"/>
    <w:rsid w:val="4F63D3AC"/>
    <w:rsid w:val="4FCF618B"/>
    <w:rsid w:val="51A7328B"/>
    <w:rsid w:val="51D61622"/>
    <w:rsid w:val="521FE615"/>
    <w:rsid w:val="527BD9B3"/>
    <w:rsid w:val="5337D998"/>
    <w:rsid w:val="545E614A"/>
    <w:rsid w:val="54E3825D"/>
    <w:rsid w:val="5534B472"/>
    <w:rsid w:val="5550C648"/>
    <w:rsid w:val="56172FC5"/>
    <w:rsid w:val="561921EE"/>
    <w:rsid w:val="5623770C"/>
    <w:rsid w:val="5803E524"/>
    <w:rsid w:val="599F0F9C"/>
    <w:rsid w:val="5AE3CF91"/>
    <w:rsid w:val="5B0A7FA3"/>
    <w:rsid w:val="5B7C9243"/>
    <w:rsid w:val="5B8AEAA5"/>
    <w:rsid w:val="5C4F09EB"/>
    <w:rsid w:val="5C54A599"/>
    <w:rsid w:val="5CCCD4B1"/>
    <w:rsid w:val="5CE07E9E"/>
    <w:rsid w:val="5EB53E84"/>
    <w:rsid w:val="5EB6FA02"/>
    <w:rsid w:val="5F809176"/>
    <w:rsid w:val="60047D37"/>
    <w:rsid w:val="60535ABF"/>
    <w:rsid w:val="61CD3FBA"/>
    <w:rsid w:val="6247263B"/>
    <w:rsid w:val="631BAC87"/>
    <w:rsid w:val="6361143C"/>
    <w:rsid w:val="6391FC15"/>
    <w:rsid w:val="63FC1EF9"/>
    <w:rsid w:val="654F527B"/>
    <w:rsid w:val="663AA8E3"/>
    <w:rsid w:val="66E14385"/>
    <w:rsid w:val="6722BBB9"/>
    <w:rsid w:val="684858C5"/>
    <w:rsid w:val="6BA76763"/>
    <w:rsid w:val="6BC98D70"/>
    <w:rsid w:val="6CAA3796"/>
    <w:rsid w:val="6D23B673"/>
    <w:rsid w:val="6D5608A9"/>
    <w:rsid w:val="6E650F7F"/>
    <w:rsid w:val="6F3CABD9"/>
    <w:rsid w:val="6F690B42"/>
    <w:rsid w:val="6F91131B"/>
    <w:rsid w:val="731EA39F"/>
    <w:rsid w:val="7554459B"/>
    <w:rsid w:val="757C37FB"/>
    <w:rsid w:val="75F1EDB4"/>
    <w:rsid w:val="76408B0A"/>
    <w:rsid w:val="76474067"/>
    <w:rsid w:val="76638112"/>
    <w:rsid w:val="76C84076"/>
    <w:rsid w:val="770BE770"/>
    <w:rsid w:val="777B3B8B"/>
    <w:rsid w:val="78114E9A"/>
    <w:rsid w:val="782C9465"/>
    <w:rsid w:val="7CA0FF51"/>
    <w:rsid w:val="7CA7216E"/>
    <w:rsid w:val="7CACCE86"/>
    <w:rsid w:val="7D7B159B"/>
    <w:rsid w:val="7DC9F01B"/>
    <w:rsid w:val="7DD325DB"/>
    <w:rsid w:val="7E26A0A5"/>
    <w:rsid w:val="7EFD08E7"/>
    <w:rsid w:val="7F6F6C75"/>
    <w:rsid w:val="7F96C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B437"/>
  <w15:docId w15:val="{C6D4D458-0683-4A55-BED2-4754937F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C27844"/>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3"/>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3"/>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3"/>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3"/>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3"/>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3"/>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u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4"/>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5"/>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5"/>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F6177F"/>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6"/>
      </w:numPr>
      <w:shd w:val="clear" w:color="auto" w:fill="548DD4" w:themeFill="text2" w:themeFillTint="99"/>
      <w:spacing w:before="240" w:after="120" w:line="240" w:lineRule="auto"/>
      <w:ind w:left="567" w:hanging="567"/>
    </w:pPr>
    <w:rPr>
      <w:color w:val="FFFFFF" w:themeColor="background1"/>
    </w:rPr>
  </w:style>
  <w:style w:type="character" w:customStyle="1" w:styleId="NCLHeading1Char">
    <w:name w:val="NCL Heading 1 Char"/>
    <w:basedOn w:val="Heading1Char"/>
    <w:link w:val="NCLHeading1"/>
    <w:rsid w:val="00D46B50"/>
    <w:rPr>
      <w:rFonts w:ascii="Calibri" w:eastAsiaTheme="majorEastAsia" w:hAnsi="Calibri" w:cstheme="majorBidi"/>
      <w:b/>
      <w:bCs/>
      <w:color w:val="FFFFFF" w:themeColor="background1"/>
      <w:sz w:val="28"/>
      <w:szCs w:val="28"/>
      <w:shd w:val="clear" w:color="auto" w:fill="548DD4" w:themeFill="text2" w:themeFillTint="99"/>
    </w:rPr>
  </w:style>
  <w:style w:type="paragraph" w:customStyle="1" w:styleId="NCLHeading2">
    <w:name w:val="NCL Heading 2"/>
    <w:basedOn w:val="Heading2"/>
    <w:next w:val="NCLBodyText"/>
    <w:link w:val="NCLHeading2Char"/>
    <w:qFormat/>
    <w:rsid w:val="007C4B50"/>
    <w:pPr>
      <w:numPr>
        <w:numId w:val="6"/>
      </w:numPr>
      <w:spacing w:before="120" w:after="60"/>
      <w:ind w:left="0" w:firstLine="0"/>
      <w:jc w:val="both"/>
    </w:pPr>
    <w:rPr>
      <w:color w:val="000000" w:themeColor="text1"/>
    </w:rPr>
  </w:style>
  <w:style w:type="character" w:customStyle="1" w:styleId="NCLHeading2Char">
    <w:name w:val="NCL Heading 2 Char"/>
    <w:basedOn w:val="Heading2Char"/>
    <w:link w:val="NCLHeading2"/>
    <w:rsid w:val="007C4B50"/>
    <w:rPr>
      <w:rFonts w:ascii="Calibri" w:eastAsiaTheme="majorEastAsia" w:hAnsi="Calibri" w:cstheme="majorBidi"/>
      <w:b/>
      <w:bCs/>
      <w:color w:val="000000" w:themeColor="text1"/>
      <w:sz w:val="24"/>
      <w:szCs w:val="26"/>
    </w:rPr>
  </w:style>
  <w:style w:type="paragraph" w:customStyle="1" w:styleId="NCLHeading3">
    <w:name w:val="NCL Heading 3"/>
    <w:basedOn w:val="Heading3"/>
    <w:next w:val="NCLBodyText"/>
    <w:link w:val="NCLHeading3Char"/>
    <w:qFormat/>
    <w:rsid w:val="007C4B50"/>
    <w:pPr>
      <w:numPr>
        <w:numId w:val="6"/>
      </w:numPr>
      <w:spacing w:before="120" w:after="60"/>
    </w:pPr>
    <w:rPr>
      <w:rFonts w:ascii="Calibri" w:hAnsi="Calibri"/>
      <w:b w:val="0"/>
      <w:color w:val="000000" w:themeColor="text1"/>
    </w:rPr>
  </w:style>
  <w:style w:type="character" w:customStyle="1" w:styleId="NCLHeading3Char">
    <w:name w:val="NCL Heading 3 Char"/>
    <w:basedOn w:val="Heading3Char"/>
    <w:link w:val="NCLHeading3"/>
    <w:rsid w:val="007C4B50"/>
    <w:rPr>
      <w:rFonts w:ascii="Calibri" w:eastAsiaTheme="majorEastAsia" w:hAnsi="Calibri" w:cstheme="majorBidi"/>
      <w:b w:val="0"/>
      <w:bCs/>
      <w:color w:val="000000" w:themeColor="text1"/>
    </w:rPr>
  </w:style>
  <w:style w:type="paragraph" w:customStyle="1" w:styleId="NCLSubsection">
    <w:name w:val="NCL Subsection"/>
    <w:basedOn w:val="Heading4"/>
    <w:next w:val="NCLBodyText"/>
    <w:link w:val="NCLSubsectionChar"/>
    <w:qFormat/>
    <w:rsid w:val="007C4B50"/>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7C4B50"/>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6"/>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6"/>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6"/>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4"/>
      </w:numPr>
    </w:pPr>
  </w:style>
  <w:style w:type="numbering" w:customStyle="1" w:styleId="ListNumbers">
    <w:name w:val="List Numbers"/>
    <w:uiPriority w:val="99"/>
    <w:rsid w:val="007145D1"/>
    <w:pPr>
      <w:numPr>
        <w:numId w:val="5"/>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basedOn w:val="NCLHeading1Char"/>
    <w:link w:val="NCLAppendix"/>
    <w:rsid w:val="004C79B4"/>
    <w:rPr>
      <w:rFonts w:ascii="Calibri" w:eastAsiaTheme="majorEastAsia" w:hAnsi="Calibri" w:cstheme="majorBidi"/>
      <w:b/>
      <w:bCs/>
      <w:color w:val="365F91" w:themeColor="accent1" w:themeShade="BF"/>
      <w:sz w:val="28"/>
      <w:szCs w:val="28"/>
      <w:shd w:val="clear" w:color="auto" w:fill="548DD4" w:themeFill="text2" w:themeFillTint="99"/>
    </w:rPr>
  </w:style>
  <w:style w:type="paragraph" w:customStyle="1" w:styleId="ReportHeading1">
    <w:name w:val="Report Heading 1"/>
    <w:basedOn w:val="Heading1"/>
    <w:next w:val="Normal"/>
    <w:link w:val="ReportHeading1Char"/>
    <w:rsid w:val="008962F6"/>
    <w:pPr>
      <w:numPr>
        <w:numId w:val="0"/>
      </w:numPr>
      <w:ind w:left="851" w:hanging="851"/>
    </w:pPr>
    <w:rPr>
      <w:color w:val="17365D" w:themeColor="text2" w:themeShade="BF"/>
      <w:sz w:val="32"/>
    </w:rPr>
  </w:style>
  <w:style w:type="character" w:customStyle="1" w:styleId="ReportHeading1Char">
    <w:name w:val="Report Heading 1 Char"/>
    <w:basedOn w:val="Heading1Char"/>
    <w:link w:val="ReportHeading1"/>
    <w:rsid w:val="008962F6"/>
    <w:rPr>
      <w:rFonts w:ascii="Calibri" w:eastAsiaTheme="majorEastAsia" w:hAnsi="Calibri" w:cstheme="majorBidi"/>
      <w:b/>
      <w:bCs/>
      <w:color w:val="17365D" w:themeColor="text2" w:themeShade="BF"/>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themeColor="text1"/>
      <w:sz w:val="28"/>
    </w:rPr>
  </w:style>
  <w:style w:type="character" w:customStyle="1" w:styleId="ReportHeading2Char">
    <w:name w:val="Report Heading 2 Char"/>
    <w:basedOn w:val="Heading2Char"/>
    <w:link w:val="ReportHeading2"/>
    <w:rsid w:val="008962F6"/>
    <w:rPr>
      <w:rFonts w:ascii="Calibri" w:eastAsiaTheme="majorEastAsia" w:hAnsi="Calibri" w:cstheme="majorBidi"/>
      <w:b/>
      <w:bCs/>
      <w:color w:val="000000" w:themeColor="text1"/>
      <w:sz w:val="28"/>
      <w:szCs w:val="26"/>
    </w:rPr>
  </w:style>
  <w:style w:type="paragraph" w:customStyle="1" w:styleId="ReportHeading4">
    <w:name w:val="Report Heading 4"/>
    <w:basedOn w:val="Heading4"/>
    <w:next w:val="Normal"/>
    <w:link w:val="ReportHeading4Char"/>
    <w:rsid w:val="008962F6"/>
    <w:pPr>
      <w:numPr>
        <w:ilvl w:val="0"/>
        <w:numId w:val="0"/>
      </w:numPr>
      <w:tabs>
        <w:tab w:val="num" w:pos="851"/>
      </w:tabs>
      <w:spacing w:before="240" w:after="180"/>
      <w:ind w:left="851" w:hanging="851"/>
    </w:pPr>
    <w:rPr>
      <w:rFonts w:ascii="Calibri" w:hAnsi="Calibri"/>
      <w:color w:val="000000" w:themeColor="text1"/>
    </w:rPr>
  </w:style>
  <w:style w:type="character" w:customStyle="1" w:styleId="ReportHeading4Char">
    <w:name w:val="Report Heading 4 Char"/>
    <w:basedOn w:val="Heading4Char"/>
    <w:link w:val="ReportHeading4"/>
    <w:rsid w:val="008962F6"/>
    <w:rPr>
      <w:rFonts w:ascii="Calibri" w:eastAsiaTheme="majorEastAsia" w:hAnsi="Calibri" w:cstheme="majorBidi"/>
      <w:b/>
      <w:bCs/>
      <w:i/>
      <w:iCs/>
      <w:color w:val="000000" w:themeColor="text1"/>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rPr>
      <w:rFonts w:ascii="Times New Roman" w:eastAsiaTheme="minorEastAsia" w:hAnsi="Times New Roman"/>
      <w:sz w:val="24"/>
      <w:szCs w:val="24"/>
      <w:lang w:eastAsia="en-GB"/>
    </w:rPr>
  </w:style>
  <w:style w:type="paragraph" w:styleId="Title">
    <w:name w:val="Title"/>
    <w:basedOn w:val="Normal"/>
    <w:link w:val="TitleChar"/>
    <w:rsid w:val="00D46B50"/>
    <w:pPr>
      <w:spacing w:after="0"/>
      <w:jc w:val="center"/>
    </w:pPr>
    <w:rPr>
      <w:rFonts w:ascii="Times New Roman" w:hAnsi="Times New Roman"/>
      <w:b/>
      <w:sz w:val="24"/>
      <w:u w:val="single"/>
      <w:lang w:eastAsia="en-GB"/>
    </w:rPr>
  </w:style>
  <w:style w:type="character" w:customStyle="1" w:styleId="TitleChar">
    <w:name w:val="Title Char"/>
    <w:basedOn w:val="DefaultParagraphFont"/>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spacing w:after="0"/>
      <w:ind w:left="-426" w:right="-514"/>
      <w:jc w:val="both"/>
    </w:pPr>
    <w:rPr>
      <w:rFonts w:asciiTheme="minorHAnsi" w:hAnsiTheme="minorHAnsi"/>
      <w:sz w:val="22"/>
      <w:szCs w:val="22"/>
    </w:rPr>
  </w:style>
  <w:style w:type="character" w:customStyle="1" w:styleId="NormalSCGChar">
    <w:name w:val="Normal_SCG Char"/>
    <w:basedOn w:val="DefaultParagraphFont"/>
    <w:link w:val="NormalSCG"/>
    <w:rsid w:val="00D46B50"/>
    <w:rPr>
      <w:rFonts w:eastAsia="Times New Roman" w:cs="Times New Roman"/>
    </w:rPr>
  </w:style>
  <w:style w:type="paragraph" w:customStyle="1" w:styleId="Default">
    <w:name w:val="Default"/>
    <w:rsid w:val="00226FBE"/>
    <w:pPr>
      <w:widowControl w:val="0"/>
      <w:autoSpaceDE w:val="0"/>
      <w:autoSpaceDN w:val="0"/>
      <w:adjustRightInd w:val="0"/>
      <w:spacing w:after="0" w:line="240" w:lineRule="auto"/>
    </w:pPr>
    <w:rPr>
      <w:rFonts w:ascii="Helvetica" w:eastAsiaTheme="minorEastAsia" w:hAnsi="Helvetica" w:cs="Helvetica"/>
      <w:color w:val="000000"/>
      <w:sz w:val="24"/>
      <w:szCs w:val="24"/>
      <w:lang w:eastAsia="en-GB"/>
    </w:rPr>
  </w:style>
  <w:style w:type="paragraph" w:customStyle="1" w:styleId="CM13">
    <w:name w:val="CM13"/>
    <w:basedOn w:val="Default"/>
    <w:next w:val="Default"/>
    <w:uiPriority w:val="99"/>
    <w:rsid w:val="00226FBE"/>
    <w:pPr>
      <w:spacing w:after="113"/>
    </w:pPr>
    <w:rPr>
      <w:rFonts w:cstheme="minorBidi"/>
      <w:color w:val="auto"/>
    </w:rPr>
  </w:style>
  <w:style w:type="character" w:styleId="UnresolvedMention">
    <w:name w:val="Unresolved Mention"/>
    <w:basedOn w:val="DefaultParagraphFont"/>
    <w:uiPriority w:val="99"/>
    <w:semiHidden/>
    <w:unhideWhenUsed/>
    <w:rsid w:val="00261D36"/>
    <w:rPr>
      <w:color w:val="605E5C"/>
      <w:shd w:val="clear" w:color="auto" w:fill="E1DFDD"/>
    </w:rPr>
  </w:style>
  <w:style w:type="character" w:customStyle="1" w:styleId="normaltextrun">
    <w:name w:val="normaltextrun"/>
    <w:basedOn w:val="DefaultParagraphFont"/>
    <w:rsid w:val="00130070"/>
  </w:style>
  <w:style w:type="character" w:customStyle="1" w:styleId="eop">
    <w:name w:val="eop"/>
    <w:basedOn w:val="DefaultParagraphFont"/>
    <w:rsid w:val="00130070"/>
  </w:style>
  <w:style w:type="paragraph" w:customStyle="1" w:styleId="paragraph">
    <w:name w:val="paragraph"/>
    <w:basedOn w:val="Normal"/>
    <w:rsid w:val="00E02BEF"/>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9D3C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2208">
      <w:bodyDiv w:val="1"/>
      <w:marLeft w:val="0"/>
      <w:marRight w:val="0"/>
      <w:marTop w:val="0"/>
      <w:marBottom w:val="0"/>
      <w:divBdr>
        <w:top w:val="none" w:sz="0" w:space="0" w:color="auto"/>
        <w:left w:val="none" w:sz="0" w:space="0" w:color="auto"/>
        <w:bottom w:val="none" w:sz="0" w:space="0" w:color="auto"/>
        <w:right w:val="none" w:sz="0" w:space="0" w:color="auto"/>
      </w:divBdr>
    </w:div>
    <w:div w:id="141624969">
      <w:bodyDiv w:val="1"/>
      <w:marLeft w:val="0"/>
      <w:marRight w:val="0"/>
      <w:marTop w:val="0"/>
      <w:marBottom w:val="0"/>
      <w:divBdr>
        <w:top w:val="none" w:sz="0" w:space="0" w:color="auto"/>
        <w:left w:val="none" w:sz="0" w:space="0" w:color="auto"/>
        <w:bottom w:val="none" w:sz="0" w:space="0" w:color="auto"/>
        <w:right w:val="none" w:sz="0" w:space="0" w:color="auto"/>
      </w:divBdr>
    </w:div>
    <w:div w:id="214587446">
      <w:bodyDiv w:val="1"/>
      <w:marLeft w:val="0"/>
      <w:marRight w:val="0"/>
      <w:marTop w:val="0"/>
      <w:marBottom w:val="0"/>
      <w:divBdr>
        <w:top w:val="none" w:sz="0" w:space="0" w:color="auto"/>
        <w:left w:val="none" w:sz="0" w:space="0" w:color="auto"/>
        <w:bottom w:val="none" w:sz="0" w:space="0" w:color="auto"/>
        <w:right w:val="none" w:sz="0" w:space="0" w:color="auto"/>
      </w:divBdr>
    </w:div>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316803927">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612827297">
      <w:bodyDiv w:val="1"/>
      <w:marLeft w:val="0"/>
      <w:marRight w:val="0"/>
      <w:marTop w:val="0"/>
      <w:marBottom w:val="0"/>
      <w:divBdr>
        <w:top w:val="none" w:sz="0" w:space="0" w:color="auto"/>
        <w:left w:val="none" w:sz="0" w:space="0" w:color="auto"/>
        <w:bottom w:val="none" w:sz="0" w:space="0" w:color="auto"/>
        <w:right w:val="none" w:sz="0" w:space="0" w:color="auto"/>
      </w:divBdr>
    </w:div>
    <w:div w:id="761147626">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14726178">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090658806">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21802186">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230772685">
      <w:bodyDiv w:val="1"/>
      <w:marLeft w:val="0"/>
      <w:marRight w:val="0"/>
      <w:marTop w:val="0"/>
      <w:marBottom w:val="0"/>
      <w:divBdr>
        <w:top w:val="none" w:sz="0" w:space="0" w:color="auto"/>
        <w:left w:val="none" w:sz="0" w:space="0" w:color="auto"/>
        <w:bottom w:val="none" w:sz="0" w:space="0" w:color="auto"/>
        <w:right w:val="none" w:sz="0" w:space="0" w:color="auto"/>
      </w:divBdr>
    </w:div>
    <w:div w:id="1384794497">
      <w:bodyDiv w:val="1"/>
      <w:marLeft w:val="0"/>
      <w:marRight w:val="0"/>
      <w:marTop w:val="0"/>
      <w:marBottom w:val="0"/>
      <w:divBdr>
        <w:top w:val="none" w:sz="0" w:space="0" w:color="auto"/>
        <w:left w:val="none" w:sz="0" w:space="0" w:color="auto"/>
        <w:bottom w:val="none" w:sz="0" w:space="0" w:color="auto"/>
        <w:right w:val="none" w:sz="0" w:space="0" w:color="auto"/>
      </w:divBdr>
      <w:divsChild>
        <w:div w:id="513226782">
          <w:marLeft w:val="0"/>
          <w:marRight w:val="0"/>
          <w:marTop w:val="0"/>
          <w:marBottom w:val="0"/>
          <w:divBdr>
            <w:top w:val="none" w:sz="0" w:space="0" w:color="auto"/>
            <w:left w:val="none" w:sz="0" w:space="0" w:color="auto"/>
            <w:bottom w:val="none" w:sz="0" w:space="0" w:color="auto"/>
            <w:right w:val="none" w:sz="0" w:space="0" w:color="auto"/>
          </w:divBdr>
        </w:div>
        <w:div w:id="2091805195">
          <w:marLeft w:val="0"/>
          <w:marRight w:val="0"/>
          <w:marTop w:val="0"/>
          <w:marBottom w:val="0"/>
          <w:divBdr>
            <w:top w:val="none" w:sz="0" w:space="0" w:color="auto"/>
            <w:left w:val="none" w:sz="0" w:space="0" w:color="auto"/>
            <w:bottom w:val="none" w:sz="0" w:space="0" w:color="auto"/>
            <w:right w:val="none" w:sz="0" w:space="0" w:color="auto"/>
          </w:divBdr>
        </w:div>
      </w:divsChild>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43925880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766339468">
      <w:bodyDiv w:val="1"/>
      <w:marLeft w:val="0"/>
      <w:marRight w:val="0"/>
      <w:marTop w:val="0"/>
      <w:marBottom w:val="0"/>
      <w:divBdr>
        <w:top w:val="none" w:sz="0" w:space="0" w:color="auto"/>
        <w:left w:val="none" w:sz="0" w:space="0" w:color="auto"/>
        <w:bottom w:val="none" w:sz="0" w:space="0" w:color="auto"/>
        <w:right w:val="none" w:sz="0" w:space="0" w:color="auto"/>
      </w:divBdr>
    </w:div>
    <w:div w:id="1823812549">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35356101">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 w:id="1953509961">
      <w:bodyDiv w:val="1"/>
      <w:marLeft w:val="0"/>
      <w:marRight w:val="0"/>
      <w:marTop w:val="0"/>
      <w:marBottom w:val="0"/>
      <w:divBdr>
        <w:top w:val="none" w:sz="0" w:space="0" w:color="auto"/>
        <w:left w:val="none" w:sz="0" w:space="0" w:color="auto"/>
        <w:bottom w:val="none" w:sz="0" w:space="0" w:color="auto"/>
        <w:right w:val="none" w:sz="0" w:space="0" w:color="auto"/>
      </w:divBdr>
    </w:div>
    <w:div w:id="1968243021">
      <w:bodyDiv w:val="1"/>
      <w:marLeft w:val="0"/>
      <w:marRight w:val="0"/>
      <w:marTop w:val="0"/>
      <w:marBottom w:val="0"/>
      <w:divBdr>
        <w:top w:val="none" w:sz="0" w:space="0" w:color="auto"/>
        <w:left w:val="none" w:sz="0" w:space="0" w:color="auto"/>
        <w:bottom w:val="none" w:sz="0" w:space="0" w:color="auto"/>
        <w:right w:val="none" w:sz="0" w:space="0" w:color="auto"/>
      </w:divBdr>
    </w:div>
    <w:div w:id="214022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guidance/ng220/resources/multiple-sclerosis-in-adults-management-pdf-66143828948677" TargetMode="External"/><Relationship Id="rId18" Type="http://schemas.openxmlformats.org/officeDocument/2006/relationships/hyperlink" Target="https://www.medicines.org.uk/emc/product/602/smpc" TargetMode="External"/><Relationship Id="rId26" Type="http://schemas.openxmlformats.org/officeDocument/2006/relationships/hyperlink" Target="mailto:Val.stevenson1@nhs.net" TargetMode="External"/><Relationship Id="rId3" Type="http://schemas.openxmlformats.org/officeDocument/2006/relationships/customXml" Target="../customXml/item3.xml"/><Relationship Id="rId21" Type="http://schemas.openxmlformats.org/officeDocument/2006/relationships/hyperlink" Target="https://www.nice.org.uk/guidance/ng144%20Accessed%2020/12/24" TargetMode="External"/><Relationship Id="rId7" Type="http://schemas.openxmlformats.org/officeDocument/2006/relationships/settings" Target="settings.xml"/><Relationship Id="rId12" Type="http://schemas.openxmlformats.org/officeDocument/2006/relationships/hyperlink" Target="https://www.nice.org.uk/guidance/ng144/chapter/Recommendations" TargetMode="External"/><Relationship Id="rId17" Type="http://schemas.openxmlformats.org/officeDocument/2006/relationships/hyperlink" Target="https://www.medicines.org.uk/emc/product/602/smpc" TargetMode="External"/><Relationship Id="rId25" Type="http://schemas.openxmlformats.org/officeDocument/2006/relationships/hyperlink" Target="https://www.mstrust.org.uk/sites/default/files/DfT-New%20Drug%20Driving%20Rules-Sativex-A5.pdf" TargetMode="External"/><Relationship Id="rId2" Type="http://schemas.openxmlformats.org/officeDocument/2006/relationships/customXml" Target="../customXml/item2.xml"/><Relationship Id="rId16" Type="http://schemas.openxmlformats.org/officeDocument/2006/relationships/hyperlink" Target="http://www.gov.uk/travelling-controlled-drugs" TargetMode="External"/><Relationship Id="rId20" Type="http://schemas.openxmlformats.org/officeDocument/2006/relationships/hyperlink" Target="https://www.gov.uk/drug-driving-law"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edicines.org.uk/emc/files/pil.602.pdf" TargetMode="External"/><Relationship Id="rId5" Type="http://schemas.openxmlformats.org/officeDocument/2006/relationships/numbering" Target="numbering.xml"/><Relationship Id="rId15" Type="http://schemas.openxmlformats.org/officeDocument/2006/relationships/hyperlink" Target="https://www.medicines.org.uk/emc/product/602/smpc" TargetMode="External"/><Relationship Id="rId23" Type="http://schemas.openxmlformats.org/officeDocument/2006/relationships/hyperlink" Target="https://www.medicines.org.uk/emc/product/602/smp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yellowcard.mhra.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rina\Downloads\www.mhra.gov.uk\yellowcard" TargetMode="External"/><Relationship Id="rId22" Type="http://schemas.openxmlformats.org/officeDocument/2006/relationships/hyperlink" Target="https://www.nice.org.uk/guidance/ng220%20Accessed%2022/11/24" TargetMode="External"/><Relationship Id="rId27" Type="http://schemas.openxmlformats.org/officeDocument/2006/relationships/hyperlink" Target="https://nclhealthandcare.org.uk/our-working-areas/medicines-optimisation/shared-care-guidelines-and-factsheets/"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JFC%20Shared%20Care%20Guideline%20Template_v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0904F1CA799A4EB2B8E1B37AAB5F88" ma:contentTypeVersion="15" ma:contentTypeDescription="Create a new document." ma:contentTypeScope="" ma:versionID="b1b672aa30a79f11d3854f80993c8bbb">
  <xsd:schema xmlns:xsd="http://www.w3.org/2001/XMLSchema" xmlns:xs="http://www.w3.org/2001/XMLSchema" xmlns:p="http://schemas.microsoft.com/office/2006/metadata/properties" xmlns:ns1="http://schemas.microsoft.com/sharepoint/v3" xmlns:ns2="de37781b-99aa-4df2-92c5-14938be939e3" xmlns:ns3="c3ed8bc8-98dc-4f3f-bb05-b9d1322e6f3e" targetNamespace="http://schemas.microsoft.com/office/2006/metadata/properties" ma:root="true" ma:fieldsID="f9777aca5a72aa1228751a4fc2cdd33d" ns1:_="" ns2:_="" ns3:_="">
    <xsd:import namespace="http://schemas.microsoft.com/sharepoint/v3"/>
    <xsd:import namespace="de37781b-99aa-4df2-92c5-14938be939e3"/>
    <xsd:import namespace="c3ed8bc8-98dc-4f3f-bb05-b9d1322e6f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37781b-99aa-4df2-92c5-14938be9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ed8bc8-98dc-4f3f-bb05-b9d1322e6f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e37781b-99aa-4df2-92c5-14938be939e3" xsi:nil="true"/>
    <_ip_UnifiedCompliancePolicyUIAction xmlns="http://schemas.microsoft.com/sharepoint/v3" xsi:nil="true"/>
    <_ip_UnifiedCompliancePolicyProperties xmlns="http://schemas.microsoft.com/sharepoint/v3" xsi:nil="true"/>
    <lcf76f155ced4ddcb4097134ff3c332f xmlns="de37781b-99aa-4df2-92c5-14938be939e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EC081-B7DC-4877-9A63-B50D699DA27C}">
  <ds:schemaRefs>
    <ds:schemaRef ds:uri="http://schemas.openxmlformats.org/officeDocument/2006/bibliography"/>
  </ds:schemaRefs>
</ds:datastoreItem>
</file>

<file path=customXml/itemProps2.xml><?xml version="1.0" encoding="utf-8"?>
<ds:datastoreItem xmlns:ds="http://schemas.openxmlformats.org/officeDocument/2006/customXml" ds:itemID="{64B7199A-2736-49DA-B42B-E7A76F76C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37781b-99aa-4df2-92c5-14938be939e3"/>
    <ds:schemaRef ds:uri="c3ed8bc8-98dc-4f3f-bb05-b9d1322e6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66A7F-9802-4292-8511-A855721FCF69}">
  <ds:schemaRefs>
    <ds:schemaRef ds:uri="http://schemas.microsoft.com/office/2006/metadata/properties"/>
    <ds:schemaRef ds:uri="http://schemas.microsoft.com/office/2006/documentManagement/types"/>
    <ds:schemaRef ds:uri="de37781b-99aa-4df2-92c5-14938be939e3"/>
    <ds:schemaRef ds:uri="http://schemas.microsoft.com/sharepoint/v3"/>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 ds:uri="c3ed8bc8-98dc-4f3f-bb05-b9d1322e6f3e"/>
  </ds:schemaRefs>
</ds:datastoreItem>
</file>

<file path=customXml/itemProps4.xml><?xml version="1.0" encoding="utf-8"?>
<ds:datastoreItem xmlns:ds="http://schemas.openxmlformats.org/officeDocument/2006/customXml" ds:itemID="{D15B1435-A961-454F-B70B-43F3DE32992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NCL JFC Shared Care Guideline Template_v4.1.dotx</Template>
  <TotalTime>39</TotalTime>
  <Pages>10</Pages>
  <Words>2721</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&lt;&lt;Add Title. Not more than 4 lines. Drop font size as necessary to fit in box&gt;&gt;</vt:lpstr>
    </vt:vector>
  </TitlesOfParts>
  <Company>Abacus International</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&lt;&lt;Add Title. Not more than 4 lines. Drop font size as necessary to fit in box&gt;&gt;</dc:title>
  <dc:subject>….</dc:subject>
  <dc:creator>Gurps</dc:creator>
  <cp:keywords/>
  <cp:lastModifiedBy>DARJEE, Madhuri (UNIVERSITY COLLEGE LONDON HOSPITALS NHS FOUNDATION TRUST)</cp:lastModifiedBy>
  <cp:revision>19</cp:revision>
  <cp:lastPrinted>2025-10-21T13:05:00Z</cp:lastPrinted>
  <dcterms:created xsi:type="dcterms:W3CDTF">2025-01-20T13:15:00Z</dcterms:created>
  <dcterms:modified xsi:type="dcterms:W3CDTF">2025-10-21T13:09:00Z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0x0101002D0904F1CA799A4EB2B8E1B37AAB5F88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