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91238" w14:textId="77777777" w:rsidR="0033552D" w:rsidRDefault="00A66BEB" w:rsidP="00AD78BC">
      <w:pPr>
        <w:pStyle w:val="NCLBodyText"/>
        <w:spacing w:before="0"/>
        <w:jc w:val="right"/>
      </w:pPr>
      <w:r>
        <w:rPr>
          <w:noProof/>
          <w:lang w:eastAsia="en-GB"/>
        </w:rPr>
        <w:drawing>
          <wp:inline distT="0" distB="0" distL="0" distR="0" wp14:anchorId="63564FBB" wp14:editId="6CB2F66B">
            <wp:extent cx="889200" cy="360000"/>
            <wp:effectExtent l="0" t="0" r="635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logo colou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9200" cy="360000"/>
                    </a:xfrm>
                    <a:prstGeom prst="rect">
                      <a:avLst/>
                    </a:prstGeom>
                  </pic:spPr>
                </pic:pic>
              </a:graphicData>
            </a:graphic>
          </wp:inline>
        </w:drawing>
      </w:r>
    </w:p>
    <w:p w14:paraId="426CAD95" w14:textId="77777777" w:rsidR="00FB29AA" w:rsidRDefault="00FB29AA" w:rsidP="00AD78BC">
      <w:pPr>
        <w:pStyle w:val="NCLBodyText"/>
        <w:spacing w:before="0"/>
        <w:jc w:val="right"/>
      </w:pPr>
    </w:p>
    <w:p w14:paraId="5E4C12A8" w14:textId="77777777" w:rsidR="0074256D" w:rsidRDefault="0074256D" w:rsidP="00AD78BC">
      <w:pPr>
        <w:pStyle w:val="NCLBodyText"/>
        <w:spacing w:before="0"/>
        <w:jc w:val="right"/>
      </w:pPr>
    </w:p>
    <w:p w14:paraId="2774AC98" w14:textId="77777777" w:rsidR="008A5E15" w:rsidRPr="001D3047" w:rsidRDefault="00A3435B" w:rsidP="00AD78BC">
      <w:pPr>
        <w:pStyle w:val="NCLBodyText"/>
        <w:spacing w:before="0"/>
        <w:jc w:val="right"/>
        <w:rPr>
          <w:rFonts w:ascii="Arial" w:hAnsi="Arial" w:cs="Arial"/>
          <w:b/>
          <w:color w:val="0072C6"/>
          <w:sz w:val="24"/>
        </w:rPr>
      </w:pPr>
      <w:r w:rsidRPr="001D3047">
        <w:rPr>
          <w:rFonts w:ascii="Arial" w:hAnsi="Arial" w:cs="Arial"/>
          <w:b/>
          <w:color w:val="0072C6"/>
          <w:sz w:val="24"/>
        </w:rPr>
        <w:t>N</w:t>
      </w:r>
      <w:r w:rsidR="00CF04B0" w:rsidRPr="001D3047">
        <w:rPr>
          <w:rFonts w:ascii="Arial" w:hAnsi="Arial" w:cs="Arial"/>
          <w:b/>
          <w:color w:val="0072C6"/>
          <w:sz w:val="24"/>
        </w:rPr>
        <w:t>orth Central London</w:t>
      </w:r>
    </w:p>
    <w:p w14:paraId="420E1CD5" w14:textId="77777777" w:rsidR="008A5E15" w:rsidRDefault="00CF04B0" w:rsidP="00AD78BC">
      <w:pPr>
        <w:pStyle w:val="NCLBodyText"/>
        <w:spacing w:before="0"/>
        <w:jc w:val="right"/>
        <w:rPr>
          <w:rFonts w:ascii="Arial" w:hAnsi="Arial" w:cs="Arial"/>
          <w:b/>
          <w:color w:val="0072C6"/>
          <w:sz w:val="24"/>
        </w:rPr>
      </w:pPr>
      <w:r w:rsidRPr="001D3047">
        <w:rPr>
          <w:rFonts w:ascii="Arial" w:hAnsi="Arial" w:cs="Arial"/>
          <w:b/>
          <w:color w:val="0072C6"/>
          <w:sz w:val="24"/>
        </w:rPr>
        <w:t>Joint Formulary Committee</w:t>
      </w:r>
    </w:p>
    <w:tbl>
      <w:tblPr>
        <w:tblpPr w:leftFromText="180" w:rightFromText="180" w:vertAnchor="text" w:horzAnchor="margin" w:tblpY="313"/>
        <w:tblW w:w="9826"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shd w:val="clear" w:color="auto" w:fill="548DD4" w:themeFill="text2" w:themeFillTint="99"/>
        <w:tblLook w:val="0000" w:firstRow="0" w:lastRow="0" w:firstColumn="0" w:lastColumn="0" w:noHBand="0" w:noVBand="0"/>
      </w:tblPr>
      <w:tblGrid>
        <w:gridCol w:w="9826"/>
      </w:tblGrid>
      <w:tr w:rsidR="00130070" w14:paraId="792E83DA" w14:textId="77777777" w:rsidTr="00574654">
        <w:trPr>
          <w:trHeight w:val="2519"/>
        </w:trPr>
        <w:tc>
          <w:tcPr>
            <w:tcW w:w="9826" w:type="dxa"/>
            <w:tcBorders>
              <w:top w:val="single" w:sz="12" w:space="0" w:color="C0C0C0"/>
              <w:left w:val="single" w:sz="12" w:space="0" w:color="C0C0C0"/>
              <w:bottom w:val="single" w:sz="12" w:space="0" w:color="C0C0C0"/>
              <w:right w:val="single" w:sz="12" w:space="0" w:color="C0C0C0"/>
            </w:tcBorders>
            <w:shd w:val="clear" w:color="auto" w:fill="548DD4" w:themeFill="text2" w:themeFillTint="99"/>
            <w:tcMar>
              <w:top w:w="57" w:type="dxa"/>
              <w:left w:w="57" w:type="dxa"/>
              <w:bottom w:w="57" w:type="dxa"/>
              <w:right w:w="57" w:type="dxa"/>
            </w:tcMar>
            <w:vAlign w:val="center"/>
          </w:tcPr>
          <w:p w14:paraId="46FECC32" w14:textId="77777777" w:rsidR="00130070" w:rsidRPr="00D46B50" w:rsidRDefault="00130070" w:rsidP="00130070">
            <w:pPr>
              <w:spacing w:after="0"/>
              <w:jc w:val="center"/>
              <w:rPr>
                <w:rFonts w:cs="Arial"/>
                <w:b/>
                <w:color w:val="FFFFFF" w:themeColor="background1"/>
                <w:spacing w:val="30"/>
                <w:sz w:val="36"/>
                <w:szCs w:val="22"/>
              </w:rPr>
            </w:pPr>
            <w:r w:rsidRPr="438C350F">
              <w:rPr>
                <w:rFonts w:cs="Arial"/>
                <w:b/>
                <w:bCs/>
                <w:color w:val="FFFFFF" w:themeColor="background1"/>
                <w:spacing w:val="30"/>
                <w:sz w:val="36"/>
                <w:szCs w:val="36"/>
              </w:rPr>
              <w:t>Shared Care Guideline</w:t>
            </w:r>
          </w:p>
          <w:p w14:paraId="5613B096" w14:textId="77777777" w:rsidR="000F731E" w:rsidRDefault="000F731E" w:rsidP="000F731E">
            <w:pPr>
              <w:spacing w:line="537" w:lineRule="exact"/>
              <w:ind w:left="497" w:right="530"/>
              <w:jc w:val="center"/>
              <w:rPr>
                <w:b/>
                <w:sz w:val="44"/>
              </w:rPr>
            </w:pPr>
            <w:r>
              <w:rPr>
                <w:b/>
                <w:color w:val="FFFFFF"/>
                <w:spacing w:val="26"/>
                <w:sz w:val="44"/>
              </w:rPr>
              <w:t>Rufinamide</w:t>
            </w:r>
          </w:p>
          <w:p w14:paraId="4C6A3BDE" w14:textId="77777777" w:rsidR="000F731E" w:rsidRDefault="000F731E" w:rsidP="005068A8">
            <w:pPr>
              <w:spacing w:line="390" w:lineRule="exact"/>
              <w:ind w:left="671"/>
              <w:jc w:val="center"/>
              <w:rPr>
                <w:b/>
                <w:sz w:val="32"/>
              </w:rPr>
            </w:pPr>
            <w:r>
              <w:rPr>
                <w:b/>
                <w:color w:val="FFFFFF"/>
                <w:sz w:val="32"/>
              </w:rPr>
              <w:t>Adjunctive treatment of seizures associated with</w:t>
            </w:r>
          </w:p>
          <w:p w14:paraId="071985CB" w14:textId="20318CE7" w:rsidR="00130070" w:rsidRPr="00574654" w:rsidRDefault="000F731E" w:rsidP="00574654">
            <w:pPr>
              <w:ind w:left="504" w:right="530"/>
              <w:jc w:val="center"/>
              <w:rPr>
                <w:b/>
                <w:sz w:val="32"/>
              </w:rPr>
            </w:pPr>
            <w:r>
              <w:rPr>
                <w:b/>
                <w:color w:val="FFFFFF"/>
                <w:sz w:val="32"/>
              </w:rPr>
              <w:t xml:space="preserve">Lennox- </w:t>
            </w:r>
            <w:proofErr w:type="spellStart"/>
            <w:r>
              <w:rPr>
                <w:b/>
                <w:color w:val="FFFFFF"/>
                <w:sz w:val="32"/>
              </w:rPr>
              <w:t>Gastaut</w:t>
            </w:r>
            <w:proofErr w:type="spellEnd"/>
            <w:r>
              <w:rPr>
                <w:b/>
                <w:color w:val="FFFFFF"/>
                <w:sz w:val="32"/>
              </w:rPr>
              <w:t xml:space="preserve"> syndrome in patients aged 16 years and over</w:t>
            </w:r>
          </w:p>
        </w:tc>
      </w:tr>
    </w:tbl>
    <w:p w14:paraId="3274FA83" w14:textId="77777777" w:rsidR="00D46B50" w:rsidRPr="001D3047" w:rsidRDefault="00D46B50" w:rsidP="00AD78BC">
      <w:pPr>
        <w:pStyle w:val="NCLBodyText"/>
        <w:spacing w:before="0"/>
        <w:jc w:val="right"/>
        <w:rPr>
          <w:rFonts w:ascii="Arial" w:hAnsi="Arial" w:cs="Arial"/>
          <w:b/>
          <w:color w:val="0072C6"/>
          <w:sz w:val="24"/>
        </w:rPr>
      </w:pPr>
    </w:p>
    <w:p w14:paraId="2D6129DE" w14:textId="77777777" w:rsidR="00367357" w:rsidRPr="00130070" w:rsidRDefault="00367357" w:rsidP="00F6177F">
      <w:pPr>
        <w:pStyle w:val="NCLBodyText"/>
        <w:rPr>
          <w:sz w:val="20"/>
          <w:szCs w:val="20"/>
        </w:rPr>
      </w:pPr>
    </w:p>
    <w:p w14:paraId="335B57B0" w14:textId="629A2E71" w:rsidR="00AE3B7D" w:rsidRPr="00AE3B7D" w:rsidRDefault="00D46B50" w:rsidP="00D46B50">
      <w:pPr>
        <w:pStyle w:val="NCLBodyText"/>
      </w:pPr>
      <w:r w:rsidRPr="00AE3B7D">
        <w:t xml:space="preserve">Dear </w:t>
      </w:r>
      <w:r w:rsidR="7F96C52B" w:rsidRPr="00AE3B7D">
        <w:t>Primary Care Prescriber</w:t>
      </w:r>
      <w:r w:rsidR="00AE3B7D">
        <w:t>,</w:t>
      </w:r>
    </w:p>
    <w:p w14:paraId="1C7193F6" w14:textId="6531C00B" w:rsidR="00AE3B7D" w:rsidRPr="00AE3B7D" w:rsidRDefault="00D46B50" w:rsidP="00D46B50">
      <w:pPr>
        <w:pStyle w:val="NCLBodyText"/>
      </w:pPr>
      <w:r w:rsidRPr="00AE3B7D">
        <w:t xml:space="preserve">The information in </w:t>
      </w:r>
      <w:r w:rsidR="003C22FE" w:rsidRPr="00AE3B7D">
        <w:t>this</w:t>
      </w:r>
      <w:r w:rsidRPr="00AE3B7D">
        <w:t xml:space="preserve"> shared care guideline has been developed in consultation with Primary Care</w:t>
      </w:r>
      <w:r w:rsidR="003B31B5" w:rsidRPr="00AE3B7D">
        <w:t>,</w:t>
      </w:r>
      <w:r w:rsidRPr="00AE3B7D">
        <w:t xml:space="preserve"> </w:t>
      </w:r>
      <w:r w:rsidR="0029202D" w:rsidRPr="00AE3B7D">
        <w:t>with agreement</w:t>
      </w:r>
      <w:r w:rsidRPr="00AE3B7D">
        <w:t xml:space="preserve"> that shared care</w:t>
      </w:r>
      <w:r w:rsidR="003B31B5" w:rsidRPr="00AE3B7D">
        <w:t xml:space="preserve"> is appropriate</w:t>
      </w:r>
      <w:r w:rsidRPr="00AE3B7D">
        <w:t xml:space="preserve">. </w:t>
      </w:r>
    </w:p>
    <w:p w14:paraId="3E30F92B" w14:textId="5ADBC5F7" w:rsidR="00130070" w:rsidRPr="00AE3B7D" w:rsidRDefault="00D46B50" w:rsidP="00130070">
      <w:pPr>
        <w:pStyle w:val="NCLBodyText"/>
      </w:pPr>
      <w:r w:rsidRPr="00AE3B7D">
        <w:t xml:space="preserve">Sharing of care assumes communication between the specialist, </w:t>
      </w:r>
      <w:r w:rsidR="3E00A946" w:rsidRPr="00AE3B7D">
        <w:t>primary care prescriber</w:t>
      </w:r>
      <w:r w:rsidRPr="00AE3B7D">
        <w:t xml:space="preserve"> and patient. The intention to share care should be explained to the patient by the </w:t>
      </w:r>
      <w:r w:rsidR="0CF61C7D" w:rsidRPr="00AE3B7D">
        <w:t>specialist clinician</w:t>
      </w:r>
      <w:r w:rsidRPr="00AE3B7D">
        <w:t xml:space="preserve"> when treatment is initiated. It is important that patients are consulted about treatment and </w:t>
      </w:r>
      <w:proofErr w:type="gramStart"/>
      <w:r w:rsidRPr="00AE3B7D">
        <w:t>are in agreement</w:t>
      </w:r>
      <w:proofErr w:type="gramEnd"/>
      <w:r w:rsidRPr="00AE3B7D">
        <w:t xml:space="preserve"> with it.</w:t>
      </w:r>
      <w:r w:rsidR="00130070" w:rsidRPr="00AE3B7D">
        <w:t xml:space="preserve"> </w:t>
      </w:r>
    </w:p>
    <w:p w14:paraId="72EB7465" w14:textId="492D8F81" w:rsidR="00217A87" w:rsidRPr="00AE3B7D" w:rsidRDefault="00217A87" w:rsidP="00130070">
      <w:pPr>
        <w:pStyle w:val="NCLBodyText"/>
      </w:pPr>
      <w:r w:rsidRPr="00AE3B7D">
        <w:t xml:space="preserve">Further information on shared care, including out of area referrals, can be found in the </w:t>
      </w:r>
      <w:r w:rsidR="00A31232" w:rsidRPr="00AE3B7D">
        <w:t>North Central London (</w:t>
      </w:r>
      <w:r w:rsidRPr="00AE3B7D">
        <w:t>NCL</w:t>
      </w:r>
      <w:r w:rsidR="00A31232" w:rsidRPr="00AE3B7D">
        <w:t>)</w:t>
      </w:r>
      <w:r w:rsidRPr="00AE3B7D">
        <w:t xml:space="preserve"> Interface Prescribing Guidance. </w:t>
      </w:r>
    </w:p>
    <w:p w14:paraId="20FB2F89" w14:textId="46368364" w:rsidR="00D46B50" w:rsidRPr="00F6699A" w:rsidRDefault="76C84076" w:rsidP="54E3825D">
      <w:pPr>
        <w:pStyle w:val="NCLHeading1"/>
        <w:numPr>
          <w:ilvl w:val="0"/>
          <w:numId w:val="0"/>
        </w:numPr>
        <w:jc w:val="both"/>
      </w:pPr>
      <w:r>
        <w:t>Shared Care Guideline</w:t>
      </w:r>
    </w:p>
    <w:tbl>
      <w:tblPr>
        <w:tblW w:w="984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2268"/>
        <w:gridCol w:w="2126"/>
        <w:gridCol w:w="3469"/>
      </w:tblGrid>
      <w:tr w:rsidR="00C11E23" w:rsidRPr="0049071D" w14:paraId="6105DDAE" w14:textId="77777777" w:rsidTr="00574654">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tcPr>
          <w:p w14:paraId="132A4CF8" w14:textId="498BBB7D" w:rsidR="00C11E23" w:rsidRPr="0049071D" w:rsidRDefault="00762D48" w:rsidP="00E671CC">
            <w:pPr>
              <w:pStyle w:val="paragraph"/>
              <w:spacing w:before="0" w:beforeAutospacing="0" w:after="0" w:afterAutospacing="0"/>
              <w:rPr>
                <w:rStyle w:val="normaltextrun"/>
                <w:rFonts w:asciiTheme="minorHAnsi" w:hAnsiTheme="minorHAnsi" w:cstheme="minorHAnsi"/>
                <w:b/>
                <w:bCs/>
                <w:sz w:val="22"/>
                <w:szCs w:val="22"/>
                <w:lang w:val="en-AU"/>
              </w:rPr>
            </w:pPr>
            <w:r w:rsidRPr="0049071D">
              <w:rPr>
                <w:rStyle w:val="normaltextrun"/>
                <w:rFonts w:asciiTheme="minorHAnsi" w:hAnsiTheme="minorHAnsi" w:cstheme="minorHAnsi"/>
                <w:b/>
                <w:bCs/>
                <w:sz w:val="22"/>
                <w:szCs w:val="22"/>
                <w:lang w:val="en-AU"/>
              </w:rPr>
              <w:t>Indication</w:t>
            </w:r>
          </w:p>
        </w:tc>
        <w:tc>
          <w:tcPr>
            <w:tcW w:w="7863" w:type="dxa"/>
            <w:gridSpan w:val="3"/>
            <w:tcBorders>
              <w:top w:val="single" w:sz="6" w:space="0" w:color="auto"/>
              <w:left w:val="single" w:sz="6" w:space="0" w:color="auto"/>
              <w:bottom w:val="single" w:sz="6" w:space="0" w:color="auto"/>
              <w:right w:val="single" w:sz="6" w:space="0" w:color="auto"/>
            </w:tcBorders>
          </w:tcPr>
          <w:p w14:paraId="00506A39" w14:textId="5B90C827" w:rsidR="008A032B" w:rsidRPr="0049071D" w:rsidRDefault="00762D48" w:rsidP="00165DE1">
            <w:pPr>
              <w:rPr>
                <w:rFonts w:asciiTheme="minorHAnsi" w:hAnsiTheme="minorHAnsi" w:cstheme="minorHAnsi"/>
                <w:sz w:val="22"/>
                <w:szCs w:val="22"/>
              </w:rPr>
            </w:pPr>
            <w:r w:rsidRPr="0049071D">
              <w:rPr>
                <w:rFonts w:asciiTheme="minorHAnsi" w:eastAsiaTheme="majorEastAsia" w:hAnsiTheme="minorHAnsi" w:cstheme="minorHAnsi"/>
                <w:sz w:val="22"/>
                <w:szCs w:val="22"/>
              </w:rPr>
              <w:t>As per local formulary agreement,</w:t>
            </w:r>
            <w:r w:rsidR="00487484" w:rsidRPr="0049071D">
              <w:rPr>
                <w:rFonts w:asciiTheme="minorHAnsi" w:eastAsiaTheme="majorEastAsia" w:hAnsiTheme="minorHAnsi" w:cstheme="minorHAnsi"/>
                <w:sz w:val="22"/>
                <w:szCs w:val="22"/>
              </w:rPr>
              <w:t xml:space="preserve"> </w:t>
            </w:r>
            <w:r w:rsidR="00FD6350" w:rsidRPr="0049071D">
              <w:rPr>
                <w:rFonts w:asciiTheme="minorHAnsi" w:eastAsiaTheme="majorEastAsia" w:hAnsiTheme="minorHAnsi" w:cstheme="minorHAnsi"/>
                <w:sz w:val="22"/>
                <w:szCs w:val="22"/>
              </w:rPr>
              <w:t>r</w:t>
            </w:r>
            <w:r w:rsidR="000F731E" w:rsidRPr="0049071D">
              <w:rPr>
                <w:rFonts w:asciiTheme="minorHAnsi" w:eastAsiaTheme="majorEastAsia" w:hAnsiTheme="minorHAnsi" w:cstheme="minorHAnsi"/>
                <w:sz w:val="22"/>
                <w:szCs w:val="22"/>
              </w:rPr>
              <w:t xml:space="preserve">ufinamide </w:t>
            </w:r>
            <w:r w:rsidR="000F731E" w:rsidRPr="0049071D">
              <w:rPr>
                <w:rFonts w:asciiTheme="minorHAnsi" w:hAnsiTheme="minorHAnsi" w:cstheme="minorHAnsi"/>
                <w:sz w:val="22"/>
                <w:szCs w:val="22"/>
              </w:rPr>
              <w:t>(</w:t>
            </w:r>
            <w:proofErr w:type="spellStart"/>
            <w:r w:rsidR="000F731E" w:rsidRPr="0049071D">
              <w:rPr>
                <w:rFonts w:asciiTheme="minorHAnsi" w:hAnsiTheme="minorHAnsi" w:cstheme="minorHAnsi"/>
                <w:sz w:val="22"/>
                <w:szCs w:val="22"/>
              </w:rPr>
              <w:t>Inovelon</w:t>
            </w:r>
            <w:proofErr w:type="spellEnd"/>
            <w:r w:rsidR="000F731E" w:rsidRPr="0049071D">
              <w:rPr>
                <w:rFonts w:asciiTheme="minorHAnsi" w:hAnsiTheme="minorHAnsi" w:cstheme="minorHAnsi"/>
                <w:sz w:val="22"/>
                <w:szCs w:val="22"/>
              </w:rPr>
              <w:t xml:space="preserve">®) </w:t>
            </w:r>
            <w:r w:rsidRPr="0049071D">
              <w:rPr>
                <w:rFonts w:asciiTheme="minorHAnsi" w:eastAsiaTheme="majorEastAsia" w:hAnsiTheme="minorHAnsi" w:cstheme="minorHAnsi"/>
                <w:sz w:val="22"/>
                <w:szCs w:val="22"/>
              </w:rPr>
              <w:t xml:space="preserve">is </w:t>
            </w:r>
            <w:r w:rsidR="000F731E" w:rsidRPr="0049071D">
              <w:rPr>
                <w:rFonts w:asciiTheme="minorHAnsi" w:hAnsiTheme="minorHAnsi" w:cstheme="minorHAnsi"/>
                <w:sz w:val="22"/>
                <w:szCs w:val="22"/>
              </w:rPr>
              <w:t>a third-line treatment option in patients with Lennox-</w:t>
            </w:r>
            <w:proofErr w:type="spellStart"/>
            <w:r w:rsidR="000F731E" w:rsidRPr="0049071D">
              <w:rPr>
                <w:rFonts w:asciiTheme="minorHAnsi" w:hAnsiTheme="minorHAnsi" w:cstheme="minorHAnsi"/>
                <w:sz w:val="22"/>
                <w:szCs w:val="22"/>
              </w:rPr>
              <w:t>Gastaut</w:t>
            </w:r>
            <w:proofErr w:type="spellEnd"/>
            <w:r w:rsidR="000F731E" w:rsidRPr="0049071D">
              <w:rPr>
                <w:rFonts w:asciiTheme="minorHAnsi" w:hAnsiTheme="minorHAnsi" w:cstheme="minorHAnsi"/>
                <w:sz w:val="22"/>
                <w:szCs w:val="22"/>
              </w:rPr>
              <w:t xml:space="preserve"> Syndrome (LGS) who have failed treatment with or are intolerant to alternative agents. This is a licensed use of </w:t>
            </w:r>
            <w:r w:rsidR="00FD6350" w:rsidRPr="0049071D">
              <w:rPr>
                <w:rFonts w:asciiTheme="minorHAnsi" w:hAnsiTheme="minorHAnsi" w:cstheme="minorHAnsi"/>
                <w:sz w:val="22"/>
                <w:szCs w:val="22"/>
              </w:rPr>
              <w:t>r</w:t>
            </w:r>
            <w:r w:rsidR="000F731E" w:rsidRPr="0049071D">
              <w:rPr>
                <w:rFonts w:asciiTheme="minorHAnsi" w:hAnsiTheme="minorHAnsi" w:cstheme="minorHAnsi"/>
                <w:sz w:val="22"/>
                <w:szCs w:val="22"/>
              </w:rPr>
              <w:t xml:space="preserve">ufinamide. </w:t>
            </w:r>
          </w:p>
          <w:p w14:paraId="2D54DB60" w14:textId="76A1CD70" w:rsidR="008A032B" w:rsidRPr="0049071D" w:rsidRDefault="000F731E" w:rsidP="00165DE1">
            <w:pPr>
              <w:rPr>
                <w:rFonts w:asciiTheme="minorHAnsi" w:eastAsiaTheme="majorEastAsia" w:hAnsiTheme="minorHAnsi" w:cstheme="minorHAnsi"/>
                <w:sz w:val="22"/>
                <w:szCs w:val="22"/>
              </w:rPr>
            </w:pPr>
            <w:r w:rsidRPr="0049071D">
              <w:rPr>
                <w:rFonts w:asciiTheme="minorHAnsi" w:hAnsiTheme="minorHAnsi" w:cstheme="minorHAnsi"/>
                <w:sz w:val="22"/>
                <w:szCs w:val="22"/>
              </w:rPr>
              <w:t xml:space="preserve">Rufinamide is restricted to Consultant </w:t>
            </w:r>
            <w:r w:rsidR="0034472F" w:rsidRPr="0049071D">
              <w:rPr>
                <w:rFonts w:asciiTheme="minorHAnsi" w:hAnsiTheme="minorHAnsi" w:cstheme="minorHAnsi"/>
                <w:sz w:val="22"/>
                <w:szCs w:val="22"/>
              </w:rPr>
              <w:t>E</w:t>
            </w:r>
            <w:r w:rsidRPr="0049071D">
              <w:rPr>
                <w:rFonts w:asciiTheme="minorHAnsi" w:hAnsiTheme="minorHAnsi" w:cstheme="minorHAnsi"/>
                <w:sz w:val="22"/>
                <w:szCs w:val="22"/>
              </w:rPr>
              <w:t>pileptologists</w:t>
            </w:r>
            <w:r w:rsidR="00E25A61" w:rsidRPr="0049071D">
              <w:rPr>
                <w:rFonts w:asciiTheme="minorHAnsi" w:hAnsiTheme="minorHAnsi" w:cstheme="minorHAnsi"/>
                <w:sz w:val="22"/>
                <w:szCs w:val="22"/>
              </w:rPr>
              <w:t xml:space="preserve"> </w:t>
            </w:r>
            <w:r w:rsidR="6D5608A9" w:rsidRPr="0049071D">
              <w:rPr>
                <w:rFonts w:asciiTheme="minorHAnsi" w:eastAsiaTheme="majorEastAsia" w:hAnsiTheme="minorHAnsi" w:cstheme="minorHAnsi"/>
                <w:sz w:val="22"/>
                <w:szCs w:val="22"/>
              </w:rPr>
              <w:t>who will consider</w:t>
            </w:r>
            <w:r w:rsidR="00E25A61" w:rsidRPr="0049071D">
              <w:rPr>
                <w:rFonts w:asciiTheme="minorHAnsi" w:eastAsiaTheme="majorEastAsia" w:hAnsiTheme="minorHAnsi" w:cstheme="minorHAnsi"/>
                <w:sz w:val="22"/>
                <w:szCs w:val="22"/>
              </w:rPr>
              <w:t xml:space="preserve"> contraindications</w:t>
            </w:r>
            <w:r w:rsidR="6D5608A9" w:rsidRPr="0049071D">
              <w:rPr>
                <w:rFonts w:asciiTheme="minorHAnsi" w:eastAsiaTheme="majorEastAsia" w:hAnsiTheme="minorHAnsi" w:cstheme="minorHAnsi"/>
                <w:sz w:val="22"/>
                <w:szCs w:val="22"/>
              </w:rPr>
              <w:t xml:space="preserve"> </w:t>
            </w:r>
            <w:r w:rsidR="3BC39685" w:rsidRPr="0049071D">
              <w:rPr>
                <w:rFonts w:asciiTheme="minorHAnsi" w:eastAsia="Calibri" w:hAnsiTheme="minorHAnsi" w:cstheme="minorHAnsi"/>
                <w:sz w:val="22"/>
                <w:szCs w:val="22"/>
              </w:rPr>
              <w:t xml:space="preserve">(link: </w:t>
            </w:r>
            <w:hyperlink r:id="rId12" w:history="1">
              <w:r w:rsidR="3BC39685" w:rsidRPr="0049071D">
                <w:rPr>
                  <w:rStyle w:val="Hyperlink"/>
                  <w:rFonts w:asciiTheme="minorHAnsi" w:eastAsia="Calibri" w:hAnsiTheme="minorHAnsi" w:cstheme="minorHAnsi"/>
                  <w:sz w:val="22"/>
                  <w:szCs w:val="22"/>
                </w:rPr>
                <w:t>BNF</w:t>
              </w:r>
            </w:hyperlink>
            <w:r w:rsidR="3BC39685" w:rsidRPr="0049071D">
              <w:rPr>
                <w:rFonts w:asciiTheme="minorHAnsi" w:eastAsia="Calibri" w:hAnsiTheme="minorHAnsi" w:cstheme="minorHAnsi"/>
                <w:sz w:val="22"/>
                <w:szCs w:val="22"/>
              </w:rPr>
              <w:t xml:space="preserve"> &amp; </w:t>
            </w:r>
            <w:hyperlink r:id="rId13" w:anchor="gref" w:history="1">
              <w:r w:rsidR="3BC39685" w:rsidRPr="0049071D">
                <w:rPr>
                  <w:rStyle w:val="Hyperlink"/>
                  <w:rFonts w:asciiTheme="minorHAnsi" w:eastAsia="Calibri" w:hAnsiTheme="minorHAnsi" w:cstheme="minorHAnsi"/>
                  <w:sz w:val="22"/>
                  <w:szCs w:val="22"/>
                </w:rPr>
                <w:t>S</w:t>
              </w:r>
              <w:r w:rsidR="000329A3" w:rsidRPr="0049071D">
                <w:rPr>
                  <w:rStyle w:val="Hyperlink"/>
                  <w:rFonts w:asciiTheme="minorHAnsi" w:eastAsia="Calibri" w:hAnsiTheme="minorHAnsi" w:cstheme="minorHAnsi"/>
                  <w:sz w:val="22"/>
                  <w:szCs w:val="22"/>
                </w:rPr>
                <w:t>m</w:t>
              </w:r>
              <w:r w:rsidR="3BC39685" w:rsidRPr="0049071D">
                <w:rPr>
                  <w:rStyle w:val="Hyperlink"/>
                  <w:rFonts w:asciiTheme="minorHAnsi" w:eastAsia="Calibri" w:hAnsiTheme="minorHAnsi" w:cstheme="minorHAnsi"/>
                  <w:sz w:val="22"/>
                  <w:szCs w:val="22"/>
                </w:rPr>
                <w:t>PC</w:t>
              </w:r>
            </w:hyperlink>
            <w:r w:rsidR="3BC39685" w:rsidRPr="0049071D">
              <w:rPr>
                <w:rFonts w:asciiTheme="minorHAnsi" w:eastAsia="Calibri" w:hAnsiTheme="minorHAnsi" w:cstheme="minorHAnsi"/>
                <w:sz w:val="22"/>
                <w:szCs w:val="22"/>
              </w:rPr>
              <w:t xml:space="preserve">) </w:t>
            </w:r>
            <w:r w:rsidR="6D5608A9" w:rsidRPr="0049071D">
              <w:rPr>
                <w:rFonts w:asciiTheme="minorHAnsi" w:eastAsiaTheme="majorEastAsia" w:hAnsiTheme="minorHAnsi" w:cstheme="minorHAnsi"/>
                <w:sz w:val="22"/>
                <w:szCs w:val="22"/>
              </w:rPr>
              <w:t xml:space="preserve">and </w:t>
            </w:r>
            <w:r w:rsidR="00E25A61" w:rsidRPr="0049071D">
              <w:rPr>
                <w:rFonts w:asciiTheme="minorHAnsi" w:eastAsiaTheme="majorEastAsia" w:hAnsiTheme="minorHAnsi" w:cstheme="minorHAnsi"/>
                <w:sz w:val="22"/>
                <w:szCs w:val="22"/>
              </w:rPr>
              <w:t xml:space="preserve">cautions </w:t>
            </w:r>
            <w:r w:rsidR="3685A4E5" w:rsidRPr="0049071D">
              <w:rPr>
                <w:rFonts w:asciiTheme="minorHAnsi" w:eastAsia="Calibri" w:hAnsiTheme="minorHAnsi" w:cstheme="minorHAnsi"/>
                <w:sz w:val="22"/>
                <w:szCs w:val="22"/>
              </w:rPr>
              <w:t xml:space="preserve">(link: </w:t>
            </w:r>
            <w:hyperlink r:id="rId14" w:history="1">
              <w:r w:rsidR="3685A4E5" w:rsidRPr="0049071D">
                <w:rPr>
                  <w:rStyle w:val="Hyperlink"/>
                  <w:rFonts w:asciiTheme="minorHAnsi" w:eastAsia="Calibri" w:hAnsiTheme="minorHAnsi" w:cstheme="minorHAnsi"/>
                  <w:sz w:val="22"/>
                  <w:szCs w:val="22"/>
                </w:rPr>
                <w:t>BNF</w:t>
              </w:r>
            </w:hyperlink>
            <w:r w:rsidR="3685A4E5" w:rsidRPr="0049071D">
              <w:rPr>
                <w:rFonts w:asciiTheme="minorHAnsi" w:eastAsia="Calibri" w:hAnsiTheme="minorHAnsi" w:cstheme="minorHAnsi"/>
                <w:sz w:val="22"/>
                <w:szCs w:val="22"/>
              </w:rPr>
              <w:t xml:space="preserve"> &amp; </w:t>
            </w:r>
            <w:hyperlink r:id="rId15" w:anchor="gref" w:history="1">
              <w:r w:rsidR="3685A4E5" w:rsidRPr="0049071D">
                <w:rPr>
                  <w:rStyle w:val="Hyperlink"/>
                  <w:rFonts w:asciiTheme="minorHAnsi" w:eastAsia="Calibri" w:hAnsiTheme="minorHAnsi" w:cstheme="minorHAnsi"/>
                  <w:sz w:val="22"/>
                  <w:szCs w:val="22"/>
                </w:rPr>
                <w:t>S</w:t>
              </w:r>
              <w:r w:rsidR="000329A3" w:rsidRPr="0049071D">
                <w:rPr>
                  <w:rStyle w:val="Hyperlink"/>
                  <w:rFonts w:asciiTheme="minorHAnsi" w:eastAsia="Calibri" w:hAnsiTheme="minorHAnsi" w:cstheme="minorHAnsi"/>
                  <w:sz w:val="22"/>
                  <w:szCs w:val="22"/>
                </w:rPr>
                <w:t>m</w:t>
              </w:r>
              <w:r w:rsidR="3685A4E5" w:rsidRPr="0049071D">
                <w:rPr>
                  <w:rStyle w:val="Hyperlink"/>
                  <w:rFonts w:asciiTheme="minorHAnsi" w:eastAsia="Calibri" w:hAnsiTheme="minorHAnsi" w:cstheme="minorHAnsi"/>
                  <w:sz w:val="22"/>
                  <w:szCs w:val="22"/>
                </w:rPr>
                <w:t>PC</w:t>
              </w:r>
            </w:hyperlink>
            <w:r w:rsidR="3685A4E5" w:rsidRPr="0049071D">
              <w:rPr>
                <w:rFonts w:asciiTheme="minorHAnsi" w:eastAsia="Calibri" w:hAnsiTheme="minorHAnsi" w:cstheme="minorHAnsi"/>
                <w:sz w:val="22"/>
                <w:szCs w:val="22"/>
              </w:rPr>
              <w:t>)</w:t>
            </w:r>
            <w:r w:rsidR="6D5608A9" w:rsidRPr="0049071D">
              <w:rPr>
                <w:rFonts w:asciiTheme="minorHAnsi" w:eastAsiaTheme="majorEastAsia" w:hAnsiTheme="minorHAnsi" w:cstheme="minorHAnsi"/>
                <w:sz w:val="22"/>
                <w:szCs w:val="22"/>
              </w:rPr>
              <w:t xml:space="preserve"> for use.  </w:t>
            </w:r>
          </w:p>
          <w:p w14:paraId="58D791EC" w14:textId="66DBB605" w:rsidR="00C11E23" w:rsidRPr="0049071D" w:rsidRDefault="008A032B" w:rsidP="00165DE1">
            <w:pPr>
              <w:rPr>
                <w:rFonts w:asciiTheme="minorHAnsi" w:hAnsiTheme="minorHAnsi" w:cstheme="minorHAnsi"/>
                <w:sz w:val="22"/>
                <w:szCs w:val="22"/>
              </w:rPr>
            </w:pPr>
            <w:r w:rsidRPr="0049071D">
              <w:rPr>
                <w:rFonts w:asciiTheme="minorHAnsi" w:hAnsiTheme="minorHAnsi" w:cstheme="minorHAnsi"/>
                <w:sz w:val="22"/>
                <w:szCs w:val="22"/>
              </w:rPr>
              <w:t>LGS is a rare epilepsy syndrome of paediatric origin. It is characterised by a triad of slow spike-and-wave pattern on the Electroencephalogram (EEG), multiple types of seizures (tonic, atypical absence, drop attacks) occurring at a high daily frequency, and impaired mental development.</w:t>
            </w:r>
          </w:p>
        </w:tc>
      </w:tr>
      <w:tr w:rsidR="00C11E23" w:rsidRPr="0049071D" w14:paraId="4DFA1639" w14:textId="77777777" w:rsidTr="00574654">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tcPr>
          <w:p w14:paraId="77E5CCB0" w14:textId="117B1A13" w:rsidR="00C11E23" w:rsidRPr="0049071D" w:rsidRDefault="00C11E23" w:rsidP="00E671CC">
            <w:pPr>
              <w:pStyle w:val="paragraph"/>
              <w:spacing w:before="0" w:beforeAutospacing="0" w:after="0" w:afterAutospacing="0"/>
              <w:rPr>
                <w:rStyle w:val="normaltextrun"/>
                <w:rFonts w:asciiTheme="minorHAnsi" w:hAnsiTheme="minorHAnsi" w:cstheme="minorHAnsi"/>
                <w:b/>
                <w:bCs/>
                <w:sz w:val="22"/>
                <w:szCs w:val="22"/>
                <w:lang w:val="en-AU"/>
              </w:rPr>
            </w:pPr>
            <w:r w:rsidRPr="0049071D">
              <w:rPr>
                <w:rStyle w:val="normaltextrun"/>
                <w:rFonts w:asciiTheme="minorHAnsi" w:hAnsiTheme="minorHAnsi" w:cstheme="minorHAnsi"/>
                <w:b/>
                <w:bCs/>
                <w:sz w:val="22"/>
                <w:szCs w:val="22"/>
                <w:lang w:val="en-AU"/>
              </w:rPr>
              <w:t>Shared Care criteria</w:t>
            </w:r>
          </w:p>
        </w:tc>
        <w:tc>
          <w:tcPr>
            <w:tcW w:w="7863" w:type="dxa"/>
            <w:gridSpan w:val="3"/>
            <w:tcBorders>
              <w:top w:val="single" w:sz="6" w:space="0" w:color="auto"/>
              <w:left w:val="single" w:sz="6" w:space="0" w:color="auto"/>
              <w:bottom w:val="single" w:sz="6" w:space="0" w:color="auto"/>
              <w:right w:val="single" w:sz="6" w:space="0" w:color="auto"/>
            </w:tcBorders>
          </w:tcPr>
          <w:p w14:paraId="45EA70E7" w14:textId="6997D496" w:rsidR="00C11E23" w:rsidRPr="0049071D" w:rsidRDefault="00C11E23" w:rsidP="00165DE1">
            <w:pPr>
              <w:rPr>
                <w:rFonts w:asciiTheme="minorHAnsi" w:hAnsiTheme="minorHAnsi" w:cstheme="minorHAnsi"/>
                <w:sz w:val="22"/>
                <w:szCs w:val="22"/>
              </w:rPr>
            </w:pPr>
            <w:r w:rsidRPr="0049071D">
              <w:rPr>
                <w:rFonts w:asciiTheme="minorHAnsi" w:hAnsiTheme="minorHAnsi" w:cstheme="minorHAnsi"/>
                <w:sz w:val="22"/>
                <w:szCs w:val="22"/>
              </w:rPr>
              <w:t>Once a patient has been stabilised on treatment</w:t>
            </w:r>
            <w:r w:rsidR="0034472F" w:rsidRPr="0049071D">
              <w:rPr>
                <w:rFonts w:asciiTheme="minorHAnsi" w:hAnsiTheme="minorHAnsi" w:cstheme="minorHAnsi"/>
                <w:sz w:val="22"/>
                <w:szCs w:val="22"/>
              </w:rPr>
              <w:t xml:space="preserve"> for</w:t>
            </w:r>
            <w:r w:rsidR="00E25A61" w:rsidRPr="0049071D">
              <w:rPr>
                <w:rFonts w:asciiTheme="minorHAnsi" w:hAnsiTheme="minorHAnsi" w:cstheme="minorHAnsi"/>
                <w:sz w:val="22"/>
                <w:szCs w:val="22"/>
              </w:rPr>
              <w:t xml:space="preserve"> three months, </w:t>
            </w:r>
            <w:r w:rsidRPr="0049071D">
              <w:rPr>
                <w:rFonts w:asciiTheme="minorHAnsi" w:hAnsiTheme="minorHAnsi" w:cstheme="minorHAnsi"/>
                <w:sz w:val="22"/>
                <w:szCs w:val="22"/>
              </w:rPr>
              <w:t xml:space="preserve">a shared care arrangement with </w:t>
            </w:r>
            <w:r w:rsidR="00A86BD8" w:rsidRPr="0049071D">
              <w:rPr>
                <w:rFonts w:asciiTheme="minorHAnsi" w:hAnsiTheme="minorHAnsi" w:cstheme="minorHAnsi"/>
                <w:sz w:val="22"/>
                <w:szCs w:val="22"/>
              </w:rPr>
              <w:t>you</w:t>
            </w:r>
            <w:r w:rsidRPr="0049071D">
              <w:rPr>
                <w:rFonts w:asciiTheme="minorHAnsi" w:hAnsiTheme="minorHAnsi" w:cstheme="minorHAnsi"/>
                <w:sz w:val="22"/>
                <w:szCs w:val="22"/>
              </w:rPr>
              <w:t xml:space="preserve"> will be requested. </w:t>
            </w:r>
          </w:p>
        </w:tc>
      </w:tr>
      <w:tr w:rsidR="00E02BEF" w:rsidRPr="0049071D" w14:paraId="43A17E35" w14:textId="77777777" w:rsidTr="00574654">
        <w:trPr>
          <w:trHeight w:val="6648"/>
        </w:trPr>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tcPr>
          <w:p w14:paraId="7FA630EC" w14:textId="77777777" w:rsidR="00E02BEF" w:rsidRPr="0049071D" w:rsidRDefault="00E02BEF" w:rsidP="00E671CC">
            <w:pPr>
              <w:pStyle w:val="paragraph"/>
              <w:spacing w:before="0" w:beforeAutospacing="0" w:after="0" w:afterAutospacing="0"/>
              <w:rPr>
                <w:rStyle w:val="eop"/>
                <w:rFonts w:asciiTheme="minorHAnsi" w:hAnsiTheme="minorHAnsi" w:cstheme="minorHAnsi"/>
                <w:sz w:val="22"/>
                <w:szCs w:val="22"/>
              </w:rPr>
            </w:pPr>
            <w:r w:rsidRPr="0049071D">
              <w:rPr>
                <w:rStyle w:val="normaltextrun"/>
                <w:rFonts w:asciiTheme="minorHAnsi" w:hAnsiTheme="minorHAnsi" w:cstheme="minorHAnsi"/>
                <w:b/>
                <w:bCs/>
                <w:sz w:val="22"/>
                <w:szCs w:val="22"/>
                <w:lang w:val="en-AU"/>
              </w:rPr>
              <w:lastRenderedPageBreak/>
              <w:t>Dose</w:t>
            </w:r>
          </w:p>
          <w:p w14:paraId="25AFD907" w14:textId="77777777" w:rsidR="00E02BEF" w:rsidRPr="0049071D" w:rsidRDefault="00E02BEF" w:rsidP="00E671CC">
            <w:pPr>
              <w:pStyle w:val="paragraph"/>
              <w:spacing w:before="0" w:beforeAutospacing="0" w:after="0" w:afterAutospacing="0"/>
              <w:textAlignment w:val="baseline"/>
              <w:rPr>
                <w:rStyle w:val="normaltextrun"/>
                <w:rFonts w:asciiTheme="minorHAnsi" w:hAnsiTheme="minorHAnsi" w:cstheme="minorHAnsi"/>
                <w:b/>
                <w:bCs/>
                <w:sz w:val="22"/>
                <w:szCs w:val="22"/>
                <w:lang w:val="en-AU"/>
              </w:rPr>
            </w:pPr>
            <w:r w:rsidRPr="0049071D">
              <w:rPr>
                <w:rStyle w:val="eop"/>
                <w:rFonts w:asciiTheme="minorHAnsi" w:hAnsiTheme="minorHAnsi" w:cstheme="minorHAnsi"/>
                <w:sz w:val="22"/>
                <w:szCs w:val="22"/>
              </w:rPr>
              <w:t> </w:t>
            </w:r>
          </w:p>
        </w:tc>
        <w:tc>
          <w:tcPr>
            <w:tcW w:w="7863" w:type="dxa"/>
            <w:gridSpan w:val="3"/>
            <w:tcBorders>
              <w:top w:val="single" w:sz="6" w:space="0" w:color="auto"/>
              <w:left w:val="single" w:sz="6" w:space="0" w:color="auto"/>
              <w:bottom w:val="single" w:sz="6" w:space="0" w:color="auto"/>
              <w:right w:val="single" w:sz="6" w:space="0" w:color="auto"/>
            </w:tcBorders>
          </w:tcPr>
          <w:p w14:paraId="04A83CBE" w14:textId="3B32E427" w:rsidR="00ED618B" w:rsidRPr="0049071D" w:rsidRDefault="00E25A61" w:rsidP="00165DE1">
            <w:pPr>
              <w:rPr>
                <w:rFonts w:asciiTheme="minorHAnsi" w:hAnsiTheme="minorHAnsi" w:cstheme="minorHAnsi"/>
                <w:sz w:val="22"/>
                <w:szCs w:val="22"/>
              </w:rPr>
            </w:pPr>
            <w:r w:rsidRPr="0049071D">
              <w:rPr>
                <w:rFonts w:asciiTheme="minorHAnsi" w:hAnsiTheme="minorHAnsi" w:cstheme="minorHAnsi"/>
                <w:sz w:val="22"/>
                <w:szCs w:val="22"/>
              </w:rPr>
              <w:t>Rufinamide is indicated as adjunctive therapy in the treatment of seizures associated with LGS in patients (licensed for ages over 1 years old)</w:t>
            </w:r>
            <w:r w:rsidR="00F872C4" w:rsidRPr="0049071D">
              <w:rPr>
                <w:rFonts w:asciiTheme="minorHAnsi" w:hAnsiTheme="minorHAnsi" w:cstheme="minorHAnsi"/>
                <w:sz w:val="22"/>
                <w:szCs w:val="22"/>
              </w:rPr>
              <w:t xml:space="preserve"> and is approved as a third line treatment option </w:t>
            </w:r>
            <w:r w:rsidR="00ED618B" w:rsidRPr="0049071D">
              <w:rPr>
                <w:rFonts w:asciiTheme="minorHAnsi" w:hAnsiTheme="minorHAnsi" w:cstheme="minorHAnsi"/>
                <w:sz w:val="22"/>
                <w:szCs w:val="22"/>
              </w:rPr>
              <w:t>for patients with LGS with</w:t>
            </w:r>
            <w:r w:rsidR="0034472F" w:rsidRPr="0049071D">
              <w:rPr>
                <w:rFonts w:asciiTheme="minorHAnsi" w:hAnsiTheme="minorHAnsi" w:cstheme="minorHAnsi"/>
                <w:sz w:val="22"/>
                <w:szCs w:val="22"/>
              </w:rPr>
              <w:t>in</w:t>
            </w:r>
            <w:r w:rsidR="00ED618B" w:rsidRPr="0049071D">
              <w:rPr>
                <w:rFonts w:asciiTheme="minorHAnsi" w:hAnsiTheme="minorHAnsi" w:cstheme="minorHAnsi"/>
                <w:sz w:val="22"/>
                <w:szCs w:val="22"/>
              </w:rPr>
              <w:t xml:space="preserve"> NCL. </w:t>
            </w:r>
          </w:p>
          <w:p w14:paraId="1D038090" w14:textId="02F824CB" w:rsidR="00ED618B" w:rsidRPr="0049071D" w:rsidRDefault="00E25A61" w:rsidP="00165DE1">
            <w:pPr>
              <w:rPr>
                <w:rFonts w:asciiTheme="minorHAnsi" w:hAnsiTheme="minorHAnsi" w:cstheme="minorHAnsi"/>
                <w:sz w:val="22"/>
                <w:szCs w:val="22"/>
              </w:rPr>
            </w:pPr>
            <w:r w:rsidRPr="0049071D">
              <w:rPr>
                <w:rFonts w:asciiTheme="minorHAnsi" w:hAnsiTheme="minorHAnsi" w:cstheme="minorHAnsi"/>
                <w:sz w:val="22"/>
                <w:szCs w:val="22"/>
              </w:rPr>
              <w:t xml:space="preserve">First-line </w:t>
            </w:r>
            <w:r w:rsidR="00ED618B" w:rsidRPr="0049071D">
              <w:rPr>
                <w:rFonts w:asciiTheme="minorHAnsi" w:hAnsiTheme="minorHAnsi" w:cstheme="minorHAnsi"/>
                <w:sz w:val="22"/>
                <w:szCs w:val="22"/>
              </w:rPr>
              <w:t>t</w:t>
            </w:r>
            <w:r w:rsidRPr="0049071D">
              <w:rPr>
                <w:rFonts w:asciiTheme="minorHAnsi" w:hAnsiTheme="minorHAnsi" w:cstheme="minorHAnsi"/>
                <w:sz w:val="22"/>
                <w:szCs w:val="22"/>
              </w:rPr>
              <w:t>reatment options on the NCL Joint Formulary for LGS include sodium valproate, lamotrigine,  clobazam, topiramate and cannabidiol (third-line treatment option). However other anti-seizure medication may be used</w:t>
            </w:r>
            <w:r w:rsidR="00F872C4" w:rsidRPr="0049071D">
              <w:rPr>
                <w:rFonts w:asciiTheme="minorHAnsi" w:hAnsiTheme="minorHAnsi" w:cstheme="minorHAnsi"/>
                <w:sz w:val="22"/>
                <w:szCs w:val="22"/>
              </w:rPr>
              <w:t>.</w:t>
            </w:r>
          </w:p>
          <w:p w14:paraId="0829589C" w14:textId="73E72AEA" w:rsidR="00ED618B" w:rsidRPr="0049071D" w:rsidRDefault="00ED618B" w:rsidP="00165DE1">
            <w:pPr>
              <w:rPr>
                <w:rFonts w:asciiTheme="minorHAnsi" w:hAnsiTheme="minorHAnsi" w:cstheme="minorHAnsi"/>
                <w:b/>
                <w:bCs/>
                <w:sz w:val="22"/>
                <w:szCs w:val="22"/>
              </w:rPr>
            </w:pPr>
            <w:r w:rsidRPr="0049071D">
              <w:rPr>
                <w:rFonts w:asciiTheme="minorHAnsi" w:hAnsiTheme="minorHAnsi" w:cstheme="minorHAnsi"/>
                <w:b/>
                <w:bCs/>
                <w:sz w:val="22"/>
                <w:szCs w:val="22"/>
              </w:rPr>
              <w:t>Dosing for use in adults, adolescents and children 4 years of age or older of 30 kg or over</w:t>
            </w:r>
            <w:r w:rsidR="00A31232" w:rsidRPr="0049071D">
              <w:rPr>
                <w:rFonts w:asciiTheme="minorHAnsi" w:hAnsiTheme="minorHAnsi" w:cstheme="minorHAnsi"/>
                <w:b/>
                <w:bCs/>
                <w:sz w:val="22"/>
                <w:szCs w:val="22"/>
              </w:rPr>
              <w:t>:</w:t>
            </w:r>
          </w:p>
          <w:p w14:paraId="35684A0E" w14:textId="10CA1A50" w:rsidR="00A31232" w:rsidRPr="0049071D" w:rsidRDefault="00F872C4" w:rsidP="00165DE1">
            <w:pPr>
              <w:pStyle w:val="ListParagraph"/>
              <w:numPr>
                <w:ilvl w:val="0"/>
                <w:numId w:val="21"/>
              </w:numPr>
              <w:rPr>
                <w:rFonts w:asciiTheme="minorHAnsi" w:hAnsiTheme="minorHAnsi" w:cstheme="minorHAnsi"/>
              </w:rPr>
            </w:pPr>
            <w:r w:rsidRPr="0049071D">
              <w:rPr>
                <w:rFonts w:asciiTheme="minorHAnsi" w:hAnsiTheme="minorHAnsi" w:cstheme="minorHAnsi"/>
              </w:rPr>
              <w:t>Rufinamide should be taken</w:t>
            </w:r>
            <w:r w:rsidR="00ED618B" w:rsidRPr="0049071D">
              <w:rPr>
                <w:rFonts w:asciiTheme="minorHAnsi" w:hAnsiTheme="minorHAnsi" w:cstheme="minorHAnsi"/>
              </w:rPr>
              <w:t xml:space="preserve"> orally</w:t>
            </w:r>
            <w:r w:rsidRPr="0049071D">
              <w:rPr>
                <w:rFonts w:asciiTheme="minorHAnsi" w:hAnsiTheme="minorHAnsi" w:cstheme="minorHAnsi"/>
              </w:rPr>
              <w:t xml:space="preserve"> twice a day with food.</w:t>
            </w:r>
          </w:p>
          <w:p w14:paraId="27486498" w14:textId="5C6AB3E0" w:rsidR="00F872C4" w:rsidRPr="0049071D" w:rsidRDefault="00F872C4" w:rsidP="00165DE1">
            <w:pPr>
              <w:pStyle w:val="ListParagraph"/>
              <w:numPr>
                <w:ilvl w:val="0"/>
                <w:numId w:val="21"/>
              </w:numPr>
              <w:rPr>
                <w:rFonts w:asciiTheme="minorHAnsi" w:hAnsiTheme="minorHAnsi" w:cstheme="minorHAnsi"/>
              </w:rPr>
            </w:pPr>
            <w:r w:rsidRPr="0049071D">
              <w:rPr>
                <w:rFonts w:asciiTheme="minorHAnsi" w:hAnsiTheme="minorHAnsi" w:cstheme="minorHAnsi"/>
              </w:rPr>
              <w:t>Rufinamide may be administered with or without sodium valproate and this can alter the dose of rufinamide prescribed for a patient.</w:t>
            </w:r>
          </w:p>
          <w:p w14:paraId="143C2CD6" w14:textId="77777777" w:rsidR="00165DE1" w:rsidRPr="0049071D" w:rsidRDefault="00165DE1" w:rsidP="00165DE1">
            <w:pPr>
              <w:pStyle w:val="ListParagraph"/>
              <w:ind w:left="720" w:firstLine="0"/>
              <w:rPr>
                <w:rFonts w:asciiTheme="minorHAnsi" w:hAnsiTheme="minorHAnsi" w:cstheme="minorHAnsi"/>
              </w:rPr>
            </w:pPr>
          </w:p>
          <w:p w14:paraId="24214E30" w14:textId="4C2D5B1E" w:rsidR="00F872C4" w:rsidRPr="0049071D" w:rsidRDefault="00F872C4" w:rsidP="00BD3D27">
            <w:pPr>
              <w:rPr>
                <w:rFonts w:asciiTheme="minorHAnsi" w:hAnsiTheme="minorHAnsi" w:cstheme="minorHAnsi"/>
                <w:b/>
                <w:bCs/>
                <w:sz w:val="22"/>
                <w:szCs w:val="22"/>
              </w:rPr>
            </w:pPr>
            <w:r w:rsidRPr="0049071D">
              <w:rPr>
                <w:rFonts w:asciiTheme="minorHAnsi" w:hAnsiTheme="minorHAnsi" w:cstheme="minorHAnsi"/>
                <w:b/>
                <w:bCs/>
                <w:sz w:val="22"/>
                <w:szCs w:val="22"/>
              </w:rPr>
              <w:t xml:space="preserve">Patients weighing &gt; 30kg </w:t>
            </w:r>
            <w:r w:rsidR="004D5D81" w:rsidRPr="0049071D">
              <w:rPr>
                <w:rFonts w:asciiTheme="minorHAnsi" w:hAnsiTheme="minorHAnsi" w:cstheme="minorHAnsi"/>
                <w:b/>
                <w:bCs/>
                <w:sz w:val="22"/>
                <w:szCs w:val="22"/>
              </w:rPr>
              <w:t>and</w:t>
            </w:r>
            <w:r w:rsidRPr="0049071D">
              <w:rPr>
                <w:rFonts w:asciiTheme="minorHAnsi" w:hAnsiTheme="minorHAnsi" w:cstheme="minorHAnsi"/>
                <w:b/>
                <w:bCs/>
                <w:sz w:val="22"/>
                <w:szCs w:val="22"/>
              </w:rPr>
              <w:t xml:space="preserve"> receiving sodium valproate:</w:t>
            </w:r>
          </w:p>
          <w:p w14:paraId="1D0A27EF" w14:textId="64B418D2" w:rsidR="00165DE1" w:rsidRPr="0049071D" w:rsidRDefault="00F872C4" w:rsidP="00165DE1">
            <w:pPr>
              <w:rPr>
                <w:rFonts w:asciiTheme="minorHAnsi" w:hAnsiTheme="minorHAnsi" w:cstheme="minorHAnsi"/>
                <w:sz w:val="22"/>
                <w:szCs w:val="22"/>
              </w:rPr>
            </w:pPr>
            <w:r w:rsidRPr="0049071D">
              <w:rPr>
                <w:rFonts w:asciiTheme="minorHAnsi" w:hAnsiTheme="minorHAnsi" w:cstheme="minorHAnsi"/>
                <w:sz w:val="22"/>
                <w:szCs w:val="22"/>
              </w:rPr>
              <w:t>Treatment should be initiated at a dose of 400mg daily (administered as 200mg twice daily). This can be increased depending on clinical response and tolerability in 400mg/day increments as frequently as every other day up to a maximum recommended dose as indicated in the table below:</w:t>
            </w:r>
          </w:p>
          <w:tbl>
            <w:tblPr>
              <w:tblW w:w="0" w:type="auto"/>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7"/>
              <w:gridCol w:w="3240"/>
            </w:tblGrid>
            <w:tr w:rsidR="00F872C4" w:rsidRPr="0049071D" w14:paraId="212A4532" w14:textId="77777777" w:rsidTr="00ED618B">
              <w:trPr>
                <w:trHeight w:val="328"/>
              </w:trPr>
              <w:tc>
                <w:tcPr>
                  <w:tcW w:w="3027" w:type="dxa"/>
                  <w:tcBorders>
                    <w:top w:val="single" w:sz="4" w:space="0" w:color="000000"/>
                    <w:left w:val="single" w:sz="4" w:space="0" w:color="000000"/>
                    <w:bottom w:val="single" w:sz="4" w:space="0" w:color="000000"/>
                    <w:right w:val="single" w:sz="4" w:space="0" w:color="000000"/>
                  </w:tcBorders>
                  <w:hideMark/>
                </w:tcPr>
                <w:p w14:paraId="10B5D9E0" w14:textId="77777777" w:rsidR="00F872C4" w:rsidRPr="0049071D" w:rsidRDefault="00F872C4" w:rsidP="00165DE1">
                  <w:pPr>
                    <w:rPr>
                      <w:rFonts w:asciiTheme="minorHAnsi" w:hAnsiTheme="minorHAnsi" w:cstheme="minorHAnsi"/>
                      <w:b/>
                      <w:bCs/>
                      <w:sz w:val="22"/>
                      <w:szCs w:val="22"/>
                    </w:rPr>
                  </w:pPr>
                  <w:r w:rsidRPr="0049071D">
                    <w:rPr>
                      <w:rFonts w:asciiTheme="minorHAnsi" w:hAnsiTheme="minorHAnsi" w:cstheme="minorHAnsi"/>
                      <w:b/>
                      <w:bCs/>
                      <w:sz w:val="22"/>
                      <w:szCs w:val="22"/>
                    </w:rPr>
                    <w:t>Patient weight range</w:t>
                  </w:r>
                </w:p>
              </w:tc>
              <w:tc>
                <w:tcPr>
                  <w:tcW w:w="3240" w:type="dxa"/>
                  <w:tcBorders>
                    <w:top w:val="single" w:sz="4" w:space="0" w:color="000000"/>
                    <w:left w:val="single" w:sz="4" w:space="0" w:color="000000"/>
                    <w:bottom w:val="single" w:sz="4" w:space="0" w:color="000000"/>
                    <w:right w:val="single" w:sz="4" w:space="0" w:color="000000"/>
                  </w:tcBorders>
                  <w:hideMark/>
                </w:tcPr>
                <w:p w14:paraId="2B742132" w14:textId="77777777" w:rsidR="00F872C4" w:rsidRPr="0049071D" w:rsidRDefault="00F872C4" w:rsidP="00165DE1">
                  <w:pPr>
                    <w:rPr>
                      <w:rFonts w:asciiTheme="minorHAnsi" w:hAnsiTheme="minorHAnsi" w:cstheme="minorHAnsi"/>
                      <w:b/>
                      <w:bCs/>
                      <w:sz w:val="22"/>
                      <w:szCs w:val="22"/>
                    </w:rPr>
                  </w:pPr>
                  <w:r w:rsidRPr="0049071D">
                    <w:rPr>
                      <w:rFonts w:asciiTheme="minorHAnsi" w:hAnsiTheme="minorHAnsi" w:cstheme="minorHAnsi"/>
                      <w:b/>
                      <w:bCs/>
                      <w:sz w:val="22"/>
                      <w:szCs w:val="22"/>
                    </w:rPr>
                    <w:t>Maximum daily dose</w:t>
                  </w:r>
                </w:p>
              </w:tc>
            </w:tr>
            <w:tr w:rsidR="00F872C4" w:rsidRPr="0049071D" w14:paraId="725691FC" w14:textId="77777777" w:rsidTr="00ED618B">
              <w:trPr>
                <w:trHeight w:val="328"/>
              </w:trPr>
              <w:tc>
                <w:tcPr>
                  <w:tcW w:w="3027" w:type="dxa"/>
                  <w:tcBorders>
                    <w:top w:val="single" w:sz="4" w:space="0" w:color="000000"/>
                    <w:left w:val="single" w:sz="4" w:space="0" w:color="000000"/>
                    <w:bottom w:val="single" w:sz="4" w:space="0" w:color="000000"/>
                    <w:right w:val="single" w:sz="4" w:space="0" w:color="000000"/>
                  </w:tcBorders>
                  <w:hideMark/>
                </w:tcPr>
                <w:p w14:paraId="6DAD5452" w14:textId="77777777" w:rsidR="00F872C4" w:rsidRPr="0049071D" w:rsidRDefault="00F872C4" w:rsidP="00165DE1">
                  <w:pPr>
                    <w:rPr>
                      <w:rFonts w:asciiTheme="minorHAnsi" w:hAnsiTheme="minorHAnsi" w:cstheme="minorHAnsi"/>
                      <w:sz w:val="22"/>
                      <w:szCs w:val="22"/>
                    </w:rPr>
                  </w:pPr>
                  <w:r w:rsidRPr="0049071D">
                    <w:rPr>
                      <w:rFonts w:asciiTheme="minorHAnsi" w:hAnsiTheme="minorHAnsi" w:cstheme="minorHAnsi"/>
                      <w:sz w:val="22"/>
                      <w:szCs w:val="22"/>
                    </w:rPr>
                    <w:t>30.0 - 50.0 kg</w:t>
                  </w:r>
                </w:p>
              </w:tc>
              <w:tc>
                <w:tcPr>
                  <w:tcW w:w="3240" w:type="dxa"/>
                  <w:tcBorders>
                    <w:top w:val="single" w:sz="4" w:space="0" w:color="000000"/>
                    <w:left w:val="single" w:sz="4" w:space="0" w:color="000000"/>
                    <w:bottom w:val="single" w:sz="4" w:space="0" w:color="000000"/>
                    <w:right w:val="single" w:sz="4" w:space="0" w:color="000000"/>
                  </w:tcBorders>
                  <w:hideMark/>
                </w:tcPr>
                <w:p w14:paraId="2D88C0BB" w14:textId="77777777" w:rsidR="00F872C4" w:rsidRPr="0049071D" w:rsidRDefault="00F872C4" w:rsidP="00165DE1">
                  <w:pPr>
                    <w:rPr>
                      <w:rFonts w:asciiTheme="minorHAnsi" w:hAnsiTheme="minorHAnsi" w:cstheme="minorHAnsi"/>
                      <w:sz w:val="22"/>
                      <w:szCs w:val="22"/>
                    </w:rPr>
                  </w:pPr>
                  <w:r w:rsidRPr="0049071D">
                    <w:rPr>
                      <w:rFonts w:asciiTheme="minorHAnsi" w:hAnsiTheme="minorHAnsi" w:cstheme="minorHAnsi"/>
                      <w:sz w:val="22"/>
                      <w:szCs w:val="22"/>
                    </w:rPr>
                    <w:t>1200mg/day</w:t>
                  </w:r>
                </w:p>
              </w:tc>
            </w:tr>
            <w:tr w:rsidR="00F872C4" w:rsidRPr="0049071D" w14:paraId="580F24F9" w14:textId="77777777" w:rsidTr="00ED618B">
              <w:trPr>
                <w:trHeight w:val="329"/>
              </w:trPr>
              <w:tc>
                <w:tcPr>
                  <w:tcW w:w="3027" w:type="dxa"/>
                  <w:tcBorders>
                    <w:top w:val="single" w:sz="4" w:space="0" w:color="000000"/>
                    <w:left w:val="single" w:sz="4" w:space="0" w:color="000000"/>
                    <w:bottom w:val="single" w:sz="4" w:space="0" w:color="000000"/>
                    <w:right w:val="single" w:sz="4" w:space="0" w:color="000000"/>
                  </w:tcBorders>
                  <w:hideMark/>
                </w:tcPr>
                <w:p w14:paraId="7E2B5865" w14:textId="77777777" w:rsidR="00F872C4" w:rsidRPr="0049071D" w:rsidRDefault="00F872C4" w:rsidP="00165DE1">
                  <w:pPr>
                    <w:rPr>
                      <w:rFonts w:asciiTheme="minorHAnsi" w:hAnsiTheme="minorHAnsi" w:cstheme="minorHAnsi"/>
                      <w:sz w:val="22"/>
                      <w:szCs w:val="22"/>
                    </w:rPr>
                  </w:pPr>
                  <w:r w:rsidRPr="0049071D">
                    <w:rPr>
                      <w:rFonts w:asciiTheme="minorHAnsi" w:hAnsiTheme="minorHAnsi" w:cstheme="minorHAnsi"/>
                      <w:sz w:val="22"/>
                      <w:szCs w:val="22"/>
                    </w:rPr>
                    <w:t>50.1 – 70.0 kg</w:t>
                  </w:r>
                </w:p>
              </w:tc>
              <w:tc>
                <w:tcPr>
                  <w:tcW w:w="3240" w:type="dxa"/>
                  <w:tcBorders>
                    <w:top w:val="single" w:sz="4" w:space="0" w:color="000000"/>
                    <w:left w:val="single" w:sz="4" w:space="0" w:color="000000"/>
                    <w:bottom w:val="single" w:sz="4" w:space="0" w:color="000000"/>
                    <w:right w:val="single" w:sz="4" w:space="0" w:color="000000"/>
                  </w:tcBorders>
                  <w:hideMark/>
                </w:tcPr>
                <w:p w14:paraId="5FEB119A" w14:textId="77777777" w:rsidR="00F872C4" w:rsidRPr="0049071D" w:rsidRDefault="00F872C4" w:rsidP="00165DE1">
                  <w:pPr>
                    <w:rPr>
                      <w:rFonts w:asciiTheme="minorHAnsi" w:hAnsiTheme="minorHAnsi" w:cstheme="minorHAnsi"/>
                      <w:sz w:val="22"/>
                      <w:szCs w:val="22"/>
                    </w:rPr>
                  </w:pPr>
                  <w:r w:rsidRPr="0049071D">
                    <w:rPr>
                      <w:rFonts w:asciiTheme="minorHAnsi" w:hAnsiTheme="minorHAnsi" w:cstheme="minorHAnsi"/>
                      <w:sz w:val="22"/>
                      <w:szCs w:val="22"/>
                    </w:rPr>
                    <w:t>1600mg/day</w:t>
                  </w:r>
                </w:p>
              </w:tc>
            </w:tr>
            <w:tr w:rsidR="00F872C4" w:rsidRPr="0049071D" w14:paraId="1B9B651B" w14:textId="77777777" w:rsidTr="00ED618B">
              <w:trPr>
                <w:trHeight w:val="328"/>
              </w:trPr>
              <w:tc>
                <w:tcPr>
                  <w:tcW w:w="3027" w:type="dxa"/>
                  <w:tcBorders>
                    <w:top w:val="single" w:sz="4" w:space="0" w:color="000000"/>
                    <w:left w:val="single" w:sz="4" w:space="0" w:color="000000"/>
                    <w:bottom w:val="single" w:sz="4" w:space="0" w:color="000000"/>
                    <w:right w:val="single" w:sz="4" w:space="0" w:color="000000"/>
                  </w:tcBorders>
                  <w:hideMark/>
                </w:tcPr>
                <w:p w14:paraId="580A511A" w14:textId="77777777" w:rsidR="00F872C4" w:rsidRPr="0049071D" w:rsidRDefault="00F872C4" w:rsidP="00165DE1">
                  <w:pPr>
                    <w:rPr>
                      <w:rFonts w:asciiTheme="minorHAnsi" w:hAnsiTheme="minorHAnsi" w:cstheme="minorHAnsi"/>
                      <w:sz w:val="22"/>
                      <w:szCs w:val="22"/>
                    </w:rPr>
                  </w:pPr>
                  <w:r w:rsidRPr="0049071D">
                    <w:rPr>
                      <w:rFonts w:asciiTheme="minorHAnsi" w:hAnsiTheme="minorHAnsi" w:cstheme="minorHAnsi"/>
                      <w:sz w:val="22"/>
                      <w:szCs w:val="22"/>
                    </w:rPr>
                    <w:t>≥ 70.1 kg</w:t>
                  </w:r>
                </w:p>
              </w:tc>
              <w:tc>
                <w:tcPr>
                  <w:tcW w:w="3240" w:type="dxa"/>
                  <w:tcBorders>
                    <w:top w:val="single" w:sz="4" w:space="0" w:color="000000"/>
                    <w:left w:val="single" w:sz="4" w:space="0" w:color="000000"/>
                    <w:bottom w:val="single" w:sz="4" w:space="0" w:color="000000"/>
                    <w:right w:val="single" w:sz="4" w:space="0" w:color="000000"/>
                  </w:tcBorders>
                  <w:hideMark/>
                </w:tcPr>
                <w:p w14:paraId="1ED63AD3" w14:textId="77777777" w:rsidR="00F872C4" w:rsidRPr="0049071D" w:rsidRDefault="00F872C4" w:rsidP="00165DE1">
                  <w:pPr>
                    <w:rPr>
                      <w:rFonts w:asciiTheme="minorHAnsi" w:hAnsiTheme="minorHAnsi" w:cstheme="minorHAnsi"/>
                      <w:sz w:val="22"/>
                      <w:szCs w:val="22"/>
                    </w:rPr>
                  </w:pPr>
                  <w:r w:rsidRPr="0049071D">
                    <w:rPr>
                      <w:rFonts w:asciiTheme="minorHAnsi" w:hAnsiTheme="minorHAnsi" w:cstheme="minorHAnsi"/>
                      <w:sz w:val="22"/>
                      <w:szCs w:val="22"/>
                    </w:rPr>
                    <w:t>2200mg/day</w:t>
                  </w:r>
                </w:p>
              </w:tc>
            </w:tr>
          </w:tbl>
          <w:p w14:paraId="338275FB" w14:textId="77777777" w:rsidR="00F872C4" w:rsidRPr="0049071D" w:rsidRDefault="00F872C4" w:rsidP="00BD3D27">
            <w:pPr>
              <w:rPr>
                <w:rFonts w:asciiTheme="minorHAnsi" w:eastAsia="Calibri" w:hAnsiTheme="minorHAnsi" w:cstheme="minorHAnsi"/>
                <w:sz w:val="22"/>
                <w:szCs w:val="22"/>
              </w:rPr>
            </w:pPr>
          </w:p>
          <w:p w14:paraId="04830AE2" w14:textId="518D7306" w:rsidR="00F872C4" w:rsidRPr="0049071D" w:rsidRDefault="00F872C4" w:rsidP="00BD3D27">
            <w:pPr>
              <w:rPr>
                <w:rFonts w:asciiTheme="minorHAnsi" w:hAnsiTheme="minorHAnsi" w:cstheme="minorHAnsi"/>
                <w:b/>
                <w:bCs/>
                <w:sz w:val="22"/>
                <w:szCs w:val="22"/>
              </w:rPr>
            </w:pPr>
            <w:r w:rsidRPr="0049071D">
              <w:rPr>
                <w:rFonts w:asciiTheme="minorHAnsi" w:hAnsiTheme="minorHAnsi" w:cstheme="minorHAnsi"/>
                <w:b/>
                <w:bCs/>
                <w:sz w:val="22"/>
                <w:szCs w:val="22"/>
              </w:rPr>
              <w:t>Patients weighing &gt; 30kg and NOT receiving sodium valproate</w:t>
            </w:r>
            <w:r w:rsidR="00B17E6C" w:rsidRPr="0049071D">
              <w:rPr>
                <w:rFonts w:asciiTheme="minorHAnsi" w:hAnsiTheme="minorHAnsi" w:cstheme="minorHAnsi"/>
                <w:b/>
                <w:bCs/>
                <w:sz w:val="22"/>
                <w:szCs w:val="22"/>
              </w:rPr>
              <w:t>:</w:t>
            </w:r>
          </w:p>
          <w:p w14:paraId="265F4957" w14:textId="140F5FE8" w:rsidR="00F872C4" w:rsidRPr="0049071D" w:rsidRDefault="00F872C4" w:rsidP="00BD3D27">
            <w:pPr>
              <w:rPr>
                <w:rFonts w:asciiTheme="minorHAnsi" w:hAnsiTheme="minorHAnsi" w:cstheme="minorHAnsi"/>
                <w:sz w:val="22"/>
                <w:szCs w:val="22"/>
              </w:rPr>
            </w:pPr>
            <w:r w:rsidRPr="0049071D">
              <w:rPr>
                <w:rFonts w:asciiTheme="minorHAnsi" w:hAnsiTheme="minorHAnsi" w:cstheme="minorHAnsi"/>
                <w:sz w:val="22"/>
                <w:szCs w:val="22"/>
              </w:rPr>
              <w:t>Treatment should be initiated at a daily dose of 400 mg (administered as 200mg twice daily). According to clinical response and tolerability, the dose may be increased by 400 mg/day increments, as frequently as every other day, up to a maximum recommended dose as indicated in the table below</w:t>
            </w:r>
          </w:p>
          <w:tbl>
            <w:tblPr>
              <w:tblW w:w="0" w:type="auto"/>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7"/>
              <w:gridCol w:w="3240"/>
            </w:tblGrid>
            <w:tr w:rsidR="00F872C4" w:rsidRPr="0049071D" w14:paraId="7271408C" w14:textId="77777777" w:rsidTr="00ED618B">
              <w:trPr>
                <w:trHeight w:val="328"/>
              </w:trPr>
              <w:tc>
                <w:tcPr>
                  <w:tcW w:w="3027" w:type="dxa"/>
                  <w:tcBorders>
                    <w:top w:val="single" w:sz="4" w:space="0" w:color="000000"/>
                    <w:left w:val="single" w:sz="4" w:space="0" w:color="000000"/>
                    <w:bottom w:val="single" w:sz="4" w:space="0" w:color="000000"/>
                    <w:right w:val="single" w:sz="4" w:space="0" w:color="000000"/>
                  </w:tcBorders>
                  <w:hideMark/>
                </w:tcPr>
                <w:p w14:paraId="308D617A" w14:textId="77777777" w:rsidR="00F872C4" w:rsidRPr="0049071D" w:rsidRDefault="00F872C4" w:rsidP="00165DE1">
                  <w:pPr>
                    <w:rPr>
                      <w:rFonts w:asciiTheme="minorHAnsi" w:hAnsiTheme="minorHAnsi" w:cstheme="minorHAnsi"/>
                      <w:b/>
                      <w:bCs/>
                      <w:sz w:val="22"/>
                      <w:szCs w:val="22"/>
                    </w:rPr>
                  </w:pPr>
                  <w:r w:rsidRPr="0049071D">
                    <w:rPr>
                      <w:rFonts w:asciiTheme="minorHAnsi" w:hAnsiTheme="minorHAnsi" w:cstheme="minorHAnsi"/>
                      <w:b/>
                      <w:bCs/>
                      <w:sz w:val="22"/>
                      <w:szCs w:val="22"/>
                    </w:rPr>
                    <w:t>Patient weight range</w:t>
                  </w:r>
                </w:p>
              </w:tc>
              <w:tc>
                <w:tcPr>
                  <w:tcW w:w="3240" w:type="dxa"/>
                  <w:tcBorders>
                    <w:top w:val="single" w:sz="4" w:space="0" w:color="000000"/>
                    <w:left w:val="single" w:sz="4" w:space="0" w:color="000000"/>
                    <w:bottom w:val="single" w:sz="4" w:space="0" w:color="000000"/>
                    <w:right w:val="single" w:sz="4" w:space="0" w:color="000000"/>
                  </w:tcBorders>
                  <w:hideMark/>
                </w:tcPr>
                <w:p w14:paraId="3AE15B1D" w14:textId="77777777" w:rsidR="00F872C4" w:rsidRPr="0049071D" w:rsidRDefault="00F872C4" w:rsidP="00165DE1">
                  <w:pPr>
                    <w:rPr>
                      <w:rFonts w:asciiTheme="minorHAnsi" w:hAnsiTheme="minorHAnsi" w:cstheme="minorHAnsi"/>
                      <w:b/>
                      <w:bCs/>
                      <w:sz w:val="22"/>
                      <w:szCs w:val="22"/>
                    </w:rPr>
                  </w:pPr>
                  <w:r w:rsidRPr="0049071D">
                    <w:rPr>
                      <w:rFonts w:asciiTheme="minorHAnsi" w:hAnsiTheme="minorHAnsi" w:cstheme="minorHAnsi"/>
                      <w:b/>
                      <w:bCs/>
                      <w:sz w:val="22"/>
                      <w:szCs w:val="22"/>
                    </w:rPr>
                    <w:t>Maximum daily dose</w:t>
                  </w:r>
                </w:p>
              </w:tc>
            </w:tr>
            <w:tr w:rsidR="00F872C4" w:rsidRPr="0049071D" w14:paraId="4B51F031" w14:textId="77777777" w:rsidTr="00ED618B">
              <w:trPr>
                <w:trHeight w:val="328"/>
              </w:trPr>
              <w:tc>
                <w:tcPr>
                  <w:tcW w:w="3027" w:type="dxa"/>
                  <w:tcBorders>
                    <w:top w:val="single" w:sz="4" w:space="0" w:color="000000"/>
                    <w:left w:val="single" w:sz="4" w:space="0" w:color="000000"/>
                    <w:bottom w:val="single" w:sz="4" w:space="0" w:color="000000"/>
                    <w:right w:val="single" w:sz="4" w:space="0" w:color="000000"/>
                  </w:tcBorders>
                  <w:hideMark/>
                </w:tcPr>
                <w:p w14:paraId="7DC632F7" w14:textId="77777777" w:rsidR="00F872C4" w:rsidRPr="0049071D" w:rsidRDefault="00F872C4" w:rsidP="00165DE1">
                  <w:pPr>
                    <w:rPr>
                      <w:rFonts w:asciiTheme="minorHAnsi" w:hAnsiTheme="minorHAnsi" w:cstheme="minorHAnsi"/>
                      <w:sz w:val="22"/>
                      <w:szCs w:val="22"/>
                    </w:rPr>
                  </w:pPr>
                  <w:r w:rsidRPr="0049071D">
                    <w:rPr>
                      <w:rFonts w:asciiTheme="minorHAnsi" w:hAnsiTheme="minorHAnsi" w:cstheme="minorHAnsi"/>
                      <w:sz w:val="22"/>
                      <w:szCs w:val="22"/>
                    </w:rPr>
                    <w:t>30.0 - 50.0 kg</w:t>
                  </w:r>
                </w:p>
              </w:tc>
              <w:tc>
                <w:tcPr>
                  <w:tcW w:w="3240" w:type="dxa"/>
                  <w:tcBorders>
                    <w:top w:val="single" w:sz="4" w:space="0" w:color="000000"/>
                    <w:left w:val="single" w:sz="4" w:space="0" w:color="000000"/>
                    <w:bottom w:val="single" w:sz="4" w:space="0" w:color="000000"/>
                    <w:right w:val="single" w:sz="4" w:space="0" w:color="000000"/>
                  </w:tcBorders>
                  <w:hideMark/>
                </w:tcPr>
                <w:p w14:paraId="379E3487" w14:textId="77777777" w:rsidR="00F872C4" w:rsidRPr="0049071D" w:rsidRDefault="00F872C4" w:rsidP="00165DE1">
                  <w:pPr>
                    <w:rPr>
                      <w:rFonts w:asciiTheme="minorHAnsi" w:hAnsiTheme="minorHAnsi" w:cstheme="minorHAnsi"/>
                      <w:sz w:val="22"/>
                      <w:szCs w:val="22"/>
                    </w:rPr>
                  </w:pPr>
                  <w:r w:rsidRPr="0049071D">
                    <w:rPr>
                      <w:rFonts w:asciiTheme="minorHAnsi" w:hAnsiTheme="minorHAnsi" w:cstheme="minorHAnsi"/>
                      <w:sz w:val="22"/>
                      <w:szCs w:val="22"/>
                    </w:rPr>
                    <w:t>1800mg/day</w:t>
                  </w:r>
                </w:p>
              </w:tc>
            </w:tr>
            <w:tr w:rsidR="00F872C4" w:rsidRPr="0049071D" w14:paraId="14E9507F" w14:textId="77777777" w:rsidTr="00ED618B">
              <w:trPr>
                <w:trHeight w:val="328"/>
              </w:trPr>
              <w:tc>
                <w:tcPr>
                  <w:tcW w:w="3027" w:type="dxa"/>
                  <w:tcBorders>
                    <w:top w:val="single" w:sz="4" w:space="0" w:color="000000"/>
                    <w:left w:val="single" w:sz="4" w:space="0" w:color="000000"/>
                    <w:bottom w:val="single" w:sz="4" w:space="0" w:color="000000"/>
                    <w:right w:val="single" w:sz="4" w:space="0" w:color="000000"/>
                  </w:tcBorders>
                  <w:hideMark/>
                </w:tcPr>
                <w:p w14:paraId="217856C7" w14:textId="77777777" w:rsidR="00F872C4" w:rsidRPr="0049071D" w:rsidRDefault="00F872C4" w:rsidP="00165DE1">
                  <w:pPr>
                    <w:rPr>
                      <w:rFonts w:asciiTheme="minorHAnsi" w:hAnsiTheme="minorHAnsi" w:cstheme="minorHAnsi"/>
                      <w:sz w:val="22"/>
                      <w:szCs w:val="22"/>
                    </w:rPr>
                  </w:pPr>
                  <w:r w:rsidRPr="0049071D">
                    <w:rPr>
                      <w:rFonts w:asciiTheme="minorHAnsi" w:hAnsiTheme="minorHAnsi" w:cstheme="minorHAnsi"/>
                      <w:sz w:val="22"/>
                      <w:szCs w:val="22"/>
                    </w:rPr>
                    <w:t>50.1 – 70.0 kg</w:t>
                  </w:r>
                </w:p>
              </w:tc>
              <w:tc>
                <w:tcPr>
                  <w:tcW w:w="3240" w:type="dxa"/>
                  <w:tcBorders>
                    <w:top w:val="single" w:sz="4" w:space="0" w:color="000000"/>
                    <w:left w:val="single" w:sz="4" w:space="0" w:color="000000"/>
                    <w:bottom w:val="single" w:sz="4" w:space="0" w:color="000000"/>
                    <w:right w:val="single" w:sz="4" w:space="0" w:color="000000"/>
                  </w:tcBorders>
                  <w:hideMark/>
                </w:tcPr>
                <w:p w14:paraId="20A5D501" w14:textId="77777777" w:rsidR="00F872C4" w:rsidRPr="0049071D" w:rsidRDefault="00F872C4" w:rsidP="00165DE1">
                  <w:pPr>
                    <w:rPr>
                      <w:rFonts w:asciiTheme="minorHAnsi" w:hAnsiTheme="minorHAnsi" w:cstheme="minorHAnsi"/>
                      <w:sz w:val="22"/>
                      <w:szCs w:val="22"/>
                    </w:rPr>
                  </w:pPr>
                  <w:r w:rsidRPr="0049071D">
                    <w:rPr>
                      <w:rFonts w:asciiTheme="minorHAnsi" w:hAnsiTheme="minorHAnsi" w:cstheme="minorHAnsi"/>
                      <w:sz w:val="22"/>
                      <w:szCs w:val="22"/>
                    </w:rPr>
                    <w:t>2400mg/day</w:t>
                  </w:r>
                </w:p>
              </w:tc>
            </w:tr>
            <w:tr w:rsidR="00F872C4" w:rsidRPr="0049071D" w14:paraId="410EE466" w14:textId="77777777" w:rsidTr="00ED618B">
              <w:trPr>
                <w:trHeight w:val="329"/>
              </w:trPr>
              <w:tc>
                <w:tcPr>
                  <w:tcW w:w="3027" w:type="dxa"/>
                  <w:tcBorders>
                    <w:top w:val="single" w:sz="4" w:space="0" w:color="000000"/>
                    <w:left w:val="single" w:sz="4" w:space="0" w:color="000000"/>
                    <w:bottom w:val="single" w:sz="4" w:space="0" w:color="000000"/>
                    <w:right w:val="single" w:sz="4" w:space="0" w:color="000000"/>
                  </w:tcBorders>
                  <w:hideMark/>
                </w:tcPr>
                <w:p w14:paraId="55C1D667" w14:textId="77777777" w:rsidR="00F872C4" w:rsidRPr="0049071D" w:rsidRDefault="00F872C4" w:rsidP="00165DE1">
                  <w:pPr>
                    <w:rPr>
                      <w:rFonts w:asciiTheme="minorHAnsi" w:hAnsiTheme="minorHAnsi" w:cstheme="minorHAnsi"/>
                      <w:sz w:val="22"/>
                      <w:szCs w:val="22"/>
                    </w:rPr>
                  </w:pPr>
                  <w:r w:rsidRPr="0049071D">
                    <w:rPr>
                      <w:rFonts w:asciiTheme="minorHAnsi" w:hAnsiTheme="minorHAnsi" w:cstheme="minorHAnsi"/>
                      <w:sz w:val="22"/>
                      <w:szCs w:val="22"/>
                    </w:rPr>
                    <w:t>≥ 70.1 kg</w:t>
                  </w:r>
                </w:p>
              </w:tc>
              <w:tc>
                <w:tcPr>
                  <w:tcW w:w="3240" w:type="dxa"/>
                  <w:tcBorders>
                    <w:top w:val="single" w:sz="4" w:space="0" w:color="000000"/>
                    <w:left w:val="single" w:sz="4" w:space="0" w:color="000000"/>
                    <w:bottom w:val="single" w:sz="4" w:space="0" w:color="000000"/>
                    <w:right w:val="single" w:sz="4" w:space="0" w:color="000000"/>
                  </w:tcBorders>
                  <w:hideMark/>
                </w:tcPr>
                <w:p w14:paraId="084B0516" w14:textId="77777777" w:rsidR="00F872C4" w:rsidRPr="0049071D" w:rsidRDefault="00F872C4" w:rsidP="00165DE1">
                  <w:pPr>
                    <w:rPr>
                      <w:rFonts w:asciiTheme="minorHAnsi" w:hAnsiTheme="minorHAnsi" w:cstheme="minorHAnsi"/>
                      <w:sz w:val="22"/>
                      <w:szCs w:val="22"/>
                    </w:rPr>
                  </w:pPr>
                  <w:r w:rsidRPr="0049071D">
                    <w:rPr>
                      <w:rFonts w:asciiTheme="minorHAnsi" w:hAnsiTheme="minorHAnsi" w:cstheme="minorHAnsi"/>
                      <w:sz w:val="22"/>
                      <w:szCs w:val="22"/>
                    </w:rPr>
                    <w:t>3200mg/day</w:t>
                  </w:r>
                </w:p>
              </w:tc>
            </w:tr>
          </w:tbl>
          <w:p w14:paraId="2713F4A3" w14:textId="77777777" w:rsidR="00BD3D27" w:rsidRPr="0049071D" w:rsidRDefault="00BD3D27" w:rsidP="00BD3D27">
            <w:pPr>
              <w:rPr>
                <w:rFonts w:asciiTheme="minorHAnsi" w:hAnsiTheme="minorHAnsi" w:cstheme="minorHAnsi"/>
                <w:sz w:val="22"/>
                <w:szCs w:val="22"/>
              </w:rPr>
            </w:pPr>
          </w:p>
          <w:p w14:paraId="2EFFD273" w14:textId="4843DE77" w:rsidR="00E02BEF" w:rsidRPr="0049071D" w:rsidRDefault="00F872C4" w:rsidP="00BD3D27">
            <w:pPr>
              <w:rPr>
                <w:rFonts w:asciiTheme="minorHAnsi" w:hAnsiTheme="minorHAnsi" w:cstheme="minorHAnsi"/>
                <w:sz w:val="22"/>
                <w:szCs w:val="22"/>
              </w:rPr>
            </w:pPr>
            <w:r w:rsidRPr="0049071D">
              <w:rPr>
                <w:rFonts w:asciiTheme="minorHAnsi" w:hAnsiTheme="minorHAnsi" w:cstheme="minorHAnsi"/>
                <w:sz w:val="22"/>
                <w:szCs w:val="22"/>
              </w:rPr>
              <w:t>If the recommended calculated dose of rufinamide is not achievable, the dose should be rounded to the nearest whole 100mg tablet.</w:t>
            </w:r>
          </w:p>
          <w:p w14:paraId="3A0CF7D6" w14:textId="6EBA67CD" w:rsidR="003124E5" w:rsidRPr="0049071D" w:rsidRDefault="003124E5" w:rsidP="00BD3D27">
            <w:pPr>
              <w:rPr>
                <w:rFonts w:asciiTheme="minorHAnsi" w:hAnsiTheme="minorHAnsi" w:cstheme="minorHAnsi"/>
                <w:b/>
                <w:bCs/>
                <w:sz w:val="22"/>
                <w:szCs w:val="22"/>
              </w:rPr>
            </w:pPr>
            <w:r w:rsidRPr="0049071D">
              <w:rPr>
                <w:rFonts w:asciiTheme="minorHAnsi" w:eastAsiaTheme="majorEastAsia" w:hAnsiTheme="minorHAnsi" w:cstheme="minorHAnsi"/>
                <w:b/>
                <w:bCs/>
                <w:sz w:val="22"/>
                <w:szCs w:val="22"/>
              </w:rPr>
              <w:t>Conditions requiring dose adjustment </w:t>
            </w:r>
          </w:p>
          <w:p w14:paraId="1E8C9F3E" w14:textId="77777777" w:rsidR="003124E5" w:rsidRPr="0049071D" w:rsidRDefault="003124E5" w:rsidP="0006535C">
            <w:pPr>
              <w:rPr>
                <w:rFonts w:asciiTheme="minorHAnsi" w:hAnsiTheme="minorHAnsi" w:cstheme="minorHAnsi"/>
                <w:sz w:val="22"/>
                <w:szCs w:val="22"/>
                <w:u w:val="single"/>
              </w:rPr>
            </w:pPr>
            <w:r w:rsidRPr="0049071D">
              <w:rPr>
                <w:rFonts w:asciiTheme="minorHAnsi" w:hAnsiTheme="minorHAnsi" w:cstheme="minorHAnsi"/>
                <w:sz w:val="22"/>
                <w:szCs w:val="22"/>
                <w:u w:val="single"/>
              </w:rPr>
              <w:t>Renal and hepatic impairment</w:t>
            </w:r>
          </w:p>
          <w:p w14:paraId="7E67CAF4" w14:textId="5951AA5E" w:rsidR="00B545D1" w:rsidRPr="0049071D" w:rsidRDefault="003124E5" w:rsidP="0006535C">
            <w:pPr>
              <w:rPr>
                <w:rFonts w:asciiTheme="minorHAnsi" w:hAnsiTheme="minorHAnsi" w:cstheme="minorHAnsi"/>
                <w:sz w:val="22"/>
                <w:szCs w:val="22"/>
              </w:rPr>
            </w:pPr>
            <w:r w:rsidRPr="0049071D">
              <w:rPr>
                <w:rFonts w:asciiTheme="minorHAnsi" w:hAnsiTheme="minorHAnsi" w:cstheme="minorHAnsi"/>
                <w:sz w:val="22"/>
                <w:szCs w:val="22"/>
              </w:rPr>
              <w:t>No dose adjustments are required for patients with severe renal impairment.</w:t>
            </w:r>
          </w:p>
          <w:p w14:paraId="56A930A3" w14:textId="77777777" w:rsidR="003124E5" w:rsidRPr="0049071D" w:rsidRDefault="003124E5" w:rsidP="00BD3D27">
            <w:pPr>
              <w:rPr>
                <w:rFonts w:asciiTheme="minorHAnsi" w:hAnsiTheme="minorHAnsi" w:cstheme="minorHAnsi"/>
                <w:sz w:val="22"/>
                <w:szCs w:val="22"/>
              </w:rPr>
            </w:pPr>
            <w:r w:rsidRPr="0049071D">
              <w:rPr>
                <w:rFonts w:asciiTheme="minorHAnsi" w:hAnsiTheme="minorHAnsi" w:cstheme="minorHAnsi"/>
                <w:sz w:val="22"/>
                <w:szCs w:val="22"/>
              </w:rPr>
              <w:t xml:space="preserve">Caution and careful dose titration </w:t>
            </w:r>
            <w:proofErr w:type="gramStart"/>
            <w:r w:rsidRPr="0049071D">
              <w:rPr>
                <w:rFonts w:asciiTheme="minorHAnsi" w:hAnsiTheme="minorHAnsi" w:cstheme="minorHAnsi"/>
                <w:sz w:val="22"/>
                <w:szCs w:val="22"/>
              </w:rPr>
              <w:t>is</w:t>
            </w:r>
            <w:proofErr w:type="gramEnd"/>
            <w:r w:rsidRPr="0049071D">
              <w:rPr>
                <w:rFonts w:asciiTheme="minorHAnsi" w:hAnsiTheme="minorHAnsi" w:cstheme="minorHAnsi"/>
                <w:sz w:val="22"/>
                <w:szCs w:val="22"/>
              </w:rPr>
              <w:t xml:space="preserve"> recommended when treating patients with mild to moderate hepatic impairment and use in severe hepatic impairment is not recommended. Liver impairment is graded by how high liver functions tests (LFTs) are over the upper limit of normal (ULN):</w:t>
            </w:r>
          </w:p>
          <w:p w14:paraId="33BBCF2F" w14:textId="77777777" w:rsidR="003124E5" w:rsidRPr="0049071D" w:rsidRDefault="003124E5" w:rsidP="00022FD5">
            <w:pPr>
              <w:pStyle w:val="ListParagraph"/>
              <w:numPr>
                <w:ilvl w:val="0"/>
                <w:numId w:val="23"/>
              </w:numPr>
              <w:rPr>
                <w:rFonts w:asciiTheme="minorHAnsi" w:hAnsiTheme="minorHAnsi" w:cstheme="minorHAnsi"/>
              </w:rPr>
            </w:pPr>
            <w:r w:rsidRPr="0049071D">
              <w:rPr>
                <w:rFonts w:asciiTheme="minorHAnsi" w:hAnsiTheme="minorHAnsi" w:cstheme="minorHAnsi"/>
              </w:rPr>
              <w:t>Severe hepatic impairment: 5x or more ULN of LFT markers</w:t>
            </w:r>
          </w:p>
          <w:p w14:paraId="4707FC1D" w14:textId="77777777" w:rsidR="003124E5" w:rsidRPr="0049071D" w:rsidRDefault="003124E5" w:rsidP="00022FD5">
            <w:pPr>
              <w:pStyle w:val="ListParagraph"/>
              <w:numPr>
                <w:ilvl w:val="0"/>
                <w:numId w:val="23"/>
              </w:numPr>
              <w:rPr>
                <w:rFonts w:asciiTheme="minorHAnsi" w:hAnsiTheme="minorHAnsi" w:cstheme="minorHAnsi"/>
              </w:rPr>
            </w:pPr>
            <w:r w:rsidRPr="0049071D">
              <w:rPr>
                <w:rFonts w:asciiTheme="minorHAnsi" w:hAnsiTheme="minorHAnsi" w:cstheme="minorHAnsi"/>
              </w:rPr>
              <w:lastRenderedPageBreak/>
              <w:t>Moderate hepatic impairment: ≥3x to &lt;5x ULN of LFT markers</w:t>
            </w:r>
          </w:p>
          <w:p w14:paraId="54089825" w14:textId="40A347A5" w:rsidR="00B545D1" w:rsidRPr="0049071D" w:rsidRDefault="003124E5" w:rsidP="00022FD5">
            <w:pPr>
              <w:pStyle w:val="ListParagraph"/>
              <w:numPr>
                <w:ilvl w:val="0"/>
                <w:numId w:val="23"/>
              </w:numPr>
              <w:rPr>
                <w:rFonts w:asciiTheme="minorHAnsi" w:hAnsiTheme="minorHAnsi" w:cstheme="minorHAnsi"/>
              </w:rPr>
            </w:pPr>
            <w:r w:rsidRPr="0049071D">
              <w:rPr>
                <w:rFonts w:asciiTheme="minorHAnsi" w:hAnsiTheme="minorHAnsi" w:cstheme="minorHAnsi"/>
              </w:rPr>
              <w:t>Mild hepatic impairment: ≥ULN to &lt;3x the upper limit of normal of LFT markers</w:t>
            </w:r>
          </w:p>
          <w:p w14:paraId="390A5CF0" w14:textId="4D9D650C" w:rsidR="003124E5" w:rsidRPr="0049071D" w:rsidRDefault="00793F1B" w:rsidP="0006535C">
            <w:pPr>
              <w:rPr>
                <w:rFonts w:asciiTheme="minorHAnsi" w:hAnsiTheme="minorHAnsi" w:cstheme="minorHAnsi"/>
                <w:sz w:val="22"/>
                <w:szCs w:val="22"/>
              </w:rPr>
            </w:pPr>
            <w:r w:rsidRPr="0049071D">
              <w:rPr>
                <w:rFonts w:asciiTheme="minorHAnsi" w:hAnsiTheme="minorHAnsi" w:cstheme="minorHAnsi"/>
                <w:sz w:val="22"/>
                <w:szCs w:val="22"/>
              </w:rPr>
              <w:t xml:space="preserve">Liver function to be assessed by the GP if there are factors or conditions that suggest deterioration. </w:t>
            </w:r>
          </w:p>
          <w:p w14:paraId="2978CE81" w14:textId="51ED52AB" w:rsidR="00E02BEF" w:rsidRPr="0049071D" w:rsidRDefault="731EA39F" w:rsidP="0006535C">
            <w:pPr>
              <w:rPr>
                <w:rFonts w:asciiTheme="minorHAnsi" w:hAnsiTheme="minorHAnsi" w:cstheme="minorHAnsi"/>
                <w:sz w:val="22"/>
                <w:szCs w:val="22"/>
              </w:rPr>
            </w:pPr>
            <w:r w:rsidRPr="0049071D">
              <w:rPr>
                <w:rFonts w:asciiTheme="minorHAnsi" w:hAnsiTheme="minorHAnsi" w:cstheme="minorHAnsi"/>
                <w:sz w:val="22"/>
                <w:szCs w:val="22"/>
              </w:rPr>
              <w:t>Further information about prescribing in elderly, children, pregnant women and patients with hepatic or renal impairment can be found here</w:t>
            </w:r>
            <w:r w:rsidR="003124E5" w:rsidRPr="0049071D">
              <w:rPr>
                <w:rFonts w:asciiTheme="minorHAnsi" w:hAnsiTheme="minorHAnsi" w:cstheme="minorHAnsi"/>
                <w:sz w:val="22"/>
                <w:szCs w:val="22"/>
              </w:rPr>
              <w:t xml:space="preserve"> </w:t>
            </w:r>
            <w:r w:rsidR="003124E5" w:rsidRPr="0049071D">
              <w:rPr>
                <w:rFonts w:asciiTheme="minorHAnsi" w:eastAsia="Calibri" w:hAnsiTheme="minorHAnsi" w:cstheme="minorHAnsi"/>
                <w:sz w:val="22"/>
                <w:szCs w:val="22"/>
              </w:rPr>
              <w:t xml:space="preserve">(link: </w:t>
            </w:r>
            <w:hyperlink r:id="rId16" w:history="1">
              <w:r w:rsidR="003124E5" w:rsidRPr="0049071D">
                <w:rPr>
                  <w:rStyle w:val="Hyperlink"/>
                  <w:rFonts w:asciiTheme="minorHAnsi" w:eastAsia="Calibri" w:hAnsiTheme="minorHAnsi" w:cstheme="minorHAnsi"/>
                  <w:sz w:val="22"/>
                  <w:szCs w:val="22"/>
                </w:rPr>
                <w:t>BNF</w:t>
              </w:r>
            </w:hyperlink>
            <w:r w:rsidR="003124E5" w:rsidRPr="0049071D">
              <w:rPr>
                <w:rFonts w:asciiTheme="minorHAnsi" w:eastAsia="Calibri" w:hAnsiTheme="minorHAnsi" w:cstheme="minorHAnsi"/>
                <w:sz w:val="22"/>
                <w:szCs w:val="22"/>
              </w:rPr>
              <w:t xml:space="preserve"> &amp; </w:t>
            </w:r>
            <w:hyperlink r:id="rId17" w:anchor="gref" w:history="1">
              <w:r w:rsidR="0050535B" w:rsidRPr="0049071D">
                <w:rPr>
                  <w:rStyle w:val="Hyperlink"/>
                  <w:rFonts w:asciiTheme="minorHAnsi" w:eastAsia="Calibri" w:hAnsiTheme="minorHAnsi" w:cstheme="minorHAnsi"/>
                  <w:sz w:val="22"/>
                  <w:szCs w:val="22"/>
                </w:rPr>
                <w:t>SmPC</w:t>
              </w:r>
            </w:hyperlink>
            <w:r w:rsidR="003124E5" w:rsidRPr="0049071D">
              <w:rPr>
                <w:rFonts w:asciiTheme="minorHAnsi" w:eastAsia="Calibri" w:hAnsiTheme="minorHAnsi" w:cstheme="minorHAnsi"/>
                <w:sz w:val="22"/>
                <w:szCs w:val="22"/>
              </w:rPr>
              <w:t>)</w:t>
            </w:r>
          </w:p>
          <w:p w14:paraId="0E96AF01" w14:textId="672D7FFF" w:rsidR="0006535C" w:rsidRPr="0049071D" w:rsidRDefault="00E02BEF" w:rsidP="0006535C">
            <w:pPr>
              <w:rPr>
                <w:rFonts w:asciiTheme="minorHAnsi" w:hAnsiTheme="minorHAnsi" w:cstheme="minorHAnsi"/>
                <w:sz w:val="22"/>
                <w:szCs w:val="22"/>
              </w:rPr>
            </w:pPr>
            <w:r w:rsidRPr="0049071D">
              <w:rPr>
                <w:rFonts w:asciiTheme="minorHAnsi" w:hAnsiTheme="minorHAnsi" w:cstheme="minorHAnsi"/>
                <w:b/>
                <w:bCs/>
                <w:sz w:val="22"/>
                <w:szCs w:val="22"/>
              </w:rPr>
              <w:t>Missed doses</w:t>
            </w:r>
          </w:p>
          <w:p w14:paraId="6E29F250" w14:textId="5BF9F204" w:rsidR="00ED618B" w:rsidRPr="0049071D" w:rsidRDefault="00793F1B" w:rsidP="0006535C">
            <w:pPr>
              <w:rPr>
                <w:rFonts w:asciiTheme="minorHAnsi" w:hAnsiTheme="minorHAnsi" w:cstheme="minorHAnsi"/>
                <w:sz w:val="22"/>
                <w:szCs w:val="22"/>
              </w:rPr>
            </w:pPr>
            <w:r w:rsidRPr="0049071D">
              <w:rPr>
                <w:rFonts w:asciiTheme="minorHAnsi" w:hAnsiTheme="minorHAnsi" w:cstheme="minorHAnsi"/>
                <w:sz w:val="22"/>
                <w:szCs w:val="22"/>
              </w:rPr>
              <w:t>In the case of one or more missed doses, individualised clinical judgement is necessary. The specialist team should be contacted for advice when required.</w:t>
            </w:r>
          </w:p>
          <w:p w14:paraId="297519F1" w14:textId="4B438084" w:rsidR="00ED618B" w:rsidRPr="0049071D" w:rsidRDefault="00ED618B" w:rsidP="00165DE1">
            <w:pPr>
              <w:rPr>
                <w:rFonts w:asciiTheme="minorHAnsi" w:hAnsiTheme="minorHAnsi" w:cstheme="minorHAnsi"/>
                <w:b/>
                <w:bCs/>
                <w:sz w:val="22"/>
                <w:szCs w:val="22"/>
              </w:rPr>
            </w:pPr>
            <w:r w:rsidRPr="0049071D">
              <w:rPr>
                <w:rFonts w:asciiTheme="minorHAnsi" w:hAnsiTheme="minorHAnsi" w:cstheme="minorHAnsi"/>
                <w:b/>
                <w:bCs/>
                <w:sz w:val="22"/>
                <w:szCs w:val="22"/>
              </w:rPr>
              <w:t>Preparations available</w:t>
            </w:r>
          </w:p>
          <w:p w14:paraId="0C70EAC0" w14:textId="563F08DA" w:rsidR="00ED618B" w:rsidRPr="0049071D" w:rsidRDefault="00ED618B" w:rsidP="00165DE1">
            <w:pPr>
              <w:rPr>
                <w:rFonts w:asciiTheme="minorHAnsi" w:hAnsiTheme="minorHAnsi" w:cstheme="minorHAnsi"/>
                <w:sz w:val="22"/>
                <w:szCs w:val="22"/>
              </w:rPr>
            </w:pPr>
            <w:r w:rsidRPr="0049071D">
              <w:rPr>
                <w:rFonts w:asciiTheme="minorHAnsi" w:hAnsiTheme="minorHAnsi" w:cstheme="minorHAnsi"/>
                <w:sz w:val="22"/>
                <w:szCs w:val="22"/>
              </w:rPr>
              <w:t xml:space="preserve">Tablets for oral </w:t>
            </w:r>
            <w:r w:rsidR="00793F1B" w:rsidRPr="0049071D">
              <w:rPr>
                <w:rFonts w:asciiTheme="minorHAnsi" w:hAnsiTheme="minorHAnsi" w:cstheme="minorHAnsi"/>
                <w:sz w:val="22"/>
                <w:szCs w:val="22"/>
              </w:rPr>
              <w:t>administration</w:t>
            </w:r>
            <w:r w:rsidRPr="0049071D">
              <w:rPr>
                <w:rFonts w:asciiTheme="minorHAnsi" w:hAnsiTheme="minorHAnsi" w:cstheme="minorHAnsi"/>
                <w:sz w:val="22"/>
                <w:szCs w:val="22"/>
              </w:rPr>
              <w:t>: 100mg, 200mg and 400mg film-coated tablets.</w:t>
            </w:r>
          </w:p>
          <w:p w14:paraId="59D9627B" w14:textId="14C878A9" w:rsidR="00ED618B" w:rsidRPr="0049071D" w:rsidRDefault="00ED618B" w:rsidP="00165DE1">
            <w:pPr>
              <w:rPr>
                <w:rFonts w:asciiTheme="minorHAnsi" w:hAnsiTheme="minorHAnsi" w:cstheme="minorHAnsi"/>
                <w:sz w:val="22"/>
                <w:szCs w:val="22"/>
              </w:rPr>
            </w:pPr>
            <w:r w:rsidRPr="0049071D">
              <w:rPr>
                <w:rFonts w:asciiTheme="minorHAnsi" w:hAnsiTheme="minorHAnsi" w:cstheme="minorHAnsi"/>
                <w:sz w:val="22"/>
                <w:szCs w:val="22"/>
              </w:rPr>
              <w:t>For patients that have difficulty swallowing, tablets can be crushed and administered in half a glass of water. Alternatively, use the score line to break the tablet into two equal halves for administration.</w:t>
            </w:r>
          </w:p>
          <w:p w14:paraId="4301EBA9" w14:textId="69C9AF47" w:rsidR="00ED618B" w:rsidRPr="0049071D" w:rsidRDefault="00ED618B" w:rsidP="00165DE1">
            <w:pPr>
              <w:rPr>
                <w:rFonts w:asciiTheme="minorHAnsi" w:hAnsiTheme="minorHAnsi" w:cstheme="minorHAnsi"/>
                <w:sz w:val="22"/>
                <w:szCs w:val="22"/>
              </w:rPr>
            </w:pPr>
            <w:r w:rsidRPr="0049071D">
              <w:rPr>
                <w:rFonts w:asciiTheme="minorHAnsi" w:hAnsiTheme="minorHAnsi" w:cstheme="minorHAnsi"/>
                <w:sz w:val="22"/>
                <w:szCs w:val="22"/>
              </w:rPr>
              <w:t>Oral suspension: 40mg/1ml (460ml total volume)</w:t>
            </w:r>
          </w:p>
          <w:p w14:paraId="2B1E4749" w14:textId="0A7BA6D3" w:rsidR="00ED618B" w:rsidRPr="0049071D" w:rsidRDefault="00ED618B" w:rsidP="00165DE1">
            <w:pPr>
              <w:rPr>
                <w:rFonts w:asciiTheme="minorHAnsi" w:hAnsiTheme="minorHAnsi" w:cstheme="minorHAnsi"/>
                <w:sz w:val="22"/>
                <w:szCs w:val="22"/>
              </w:rPr>
            </w:pPr>
            <w:r w:rsidRPr="0049071D">
              <w:rPr>
                <w:rFonts w:asciiTheme="minorHAnsi" w:hAnsiTheme="minorHAnsi" w:cstheme="minorHAnsi"/>
                <w:sz w:val="22"/>
                <w:szCs w:val="22"/>
              </w:rPr>
              <w:t>The manufacturer advises that rufinamide (</w:t>
            </w:r>
            <w:proofErr w:type="spellStart"/>
            <w:r w:rsidRPr="0049071D">
              <w:rPr>
                <w:rFonts w:asciiTheme="minorHAnsi" w:hAnsiTheme="minorHAnsi" w:cstheme="minorHAnsi"/>
                <w:sz w:val="22"/>
                <w:szCs w:val="22"/>
              </w:rPr>
              <w:t>Inovelon</w:t>
            </w:r>
            <w:proofErr w:type="spellEnd"/>
            <w:r w:rsidR="00B772B3" w:rsidRPr="0049071D">
              <w:rPr>
                <w:rFonts w:asciiTheme="minorHAnsi" w:hAnsiTheme="minorHAnsi" w:cstheme="minorHAnsi"/>
                <w:sz w:val="22"/>
                <w:szCs w:val="22"/>
              </w:rPr>
              <w:t>®</w:t>
            </w:r>
            <w:r w:rsidRPr="0049071D">
              <w:rPr>
                <w:rFonts w:asciiTheme="minorHAnsi" w:hAnsiTheme="minorHAnsi" w:cstheme="minorHAnsi"/>
                <w:sz w:val="22"/>
                <w:szCs w:val="22"/>
              </w:rPr>
              <w:t>) oral suspension and rufinamide (</w:t>
            </w:r>
            <w:proofErr w:type="spellStart"/>
            <w:r w:rsidRPr="0049071D">
              <w:rPr>
                <w:rFonts w:asciiTheme="minorHAnsi" w:hAnsiTheme="minorHAnsi" w:cstheme="minorHAnsi"/>
                <w:sz w:val="22"/>
                <w:szCs w:val="22"/>
              </w:rPr>
              <w:t>Inovelon</w:t>
            </w:r>
            <w:proofErr w:type="spellEnd"/>
            <w:r w:rsidR="00B772B3" w:rsidRPr="0049071D">
              <w:rPr>
                <w:rFonts w:asciiTheme="minorHAnsi" w:hAnsiTheme="minorHAnsi" w:cstheme="minorHAnsi"/>
                <w:sz w:val="22"/>
                <w:szCs w:val="22"/>
              </w:rPr>
              <w:t>®</w:t>
            </w:r>
            <w:r w:rsidRPr="0049071D">
              <w:rPr>
                <w:rFonts w:asciiTheme="minorHAnsi" w:hAnsiTheme="minorHAnsi" w:cstheme="minorHAnsi"/>
                <w:sz w:val="22"/>
                <w:szCs w:val="22"/>
              </w:rPr>
              <w:t>) film- coated tablets may be interchanged at equal doses. Care should be taken when switching between formulations and the patient should be monitored during the switch over period.</w:t>
            </w:r>
            <w:r w:rsidR="00EB4CC2" w:rsidRPr="0049071D">
              <w:rPr>
                <w:rFonts w:asciiTheme="minorHAnsi" w:hAnsiTheme="minorHAnsi" w:cstheme="minorHAnsi"/>
                <w:sz w:val="22"/>
                <w:szCs w:val="22"/>
                <w:lang w:eastAsia="en-GB"/>
              </w:rPr>
              <w:t xml:space="preserve"> T</w:t>
            </w:r>
            <w:r w:rsidR="00EB4CC2" w:rsidRPr="0049071D">
              <w:rPr>
                <w:rFonts w:asciiTheme="minorHAnsi" w:hAnsiTheme="minorHAnsi" w:cstheme="minorHAnsi"/>
                <w:sz w:val="22"/>
                <w:szCs w:val="22"/>
              </w:rPr>
              <w:t>he specialist team should be contacted for advice when required</w:t>
            </w:r>
            <w:r w:rsidR="0049071D" w:rsidRPr="0049071D">
              <w:rPr>
                <w:rFonts w:asciiTheme="minorHAnsi" w:hAnsiTheme="minorHAnsi" w:cstheme="minorHAnsi"/>
                <w:sz w:val="22"/>
                <w:szCs w:val="22"/>
              </w:rPr>
              <w:t>.</w:t>
            </w:r>
          </w:p>
        </w:tc>
      </w:tr>
      <w:tr w:rsidR="00B22880" w:rsidRPr="0049071D" w14:paraId="45E6AF9E" w14:textId="77777777" w:rsidTr="00574654">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tcPr>
          <w:p w14:paraId="2573840F" w14:textId="77777777" w:rsidR="00E02BEF" w:rsidRPr="0049071D" w:rsidRDefault="00E02BEF" w:rsidP="00E671CC">
            <w:pPr>
              <w:pStyle w:val="paragraph"/>
              <w:spacing w:before="0" w:beforeAutospacing="0" w:after="0" w:afterAutospacing="0"/>
              <w:rPr>
                <w:rStyle w:val="normaltextrun"/>
                <w:rFonts w:asciiTheme="minorHAnsi" w:hAnsiTheme="minorHAnsi" w:cstheme="minorHAnsi"/>
                <w:b/>
                <w:bCs/>
                <w:sz w:val="22"/>
                <w:szCs w:val="22"/>
                <w:lang w:val="en-AU"/>
              </w:rPr>
            </w:pPr>
            <w:r w:rsidRPr="0049071D">
              <w:rPr>
                <w:rStyle w:val="normaltextrun"/>
                <w:rFonts w:asciiTheme="minorHAnsi" w:hAnsiTheme="minorHAnsi" w:cstheme="minorHAnsi"/>
                <w:b/>
                <w:bCs/>
                <w:sz w:val="22"/>
                <w:szCs w:val="22"/>
                <w:lang w:val="en-AU"/>
              </w:rPr>
              <w:lastRenderedPageBreak/>
              <w:t xml:space="preserve">Duration of treatment </w:t>
            </w:r>
          </w:p>
        </w:tc>
        <w:tc>
          <w:tcPr>
            <w:tcW w:w="7863" w:type="dxa"/>
            <w:gridSpan w:val="3"/>
            <w:tcBorders>
              <w:top w:val="single" w:sz="6" w:space="0" w:color="auto"/>
              <w:left w:val="single" w:sz="6" w:space="0" w:color="auto"/>
              <w:bottom w:val="single" w:sz="6" w:space="0" w:color="auto"/>
              <w:right w:val="single" w:sz="6" w:space="0" w:color="auto"/>
            </w:tcBorders>
          </w:tcPr>
          <w:p w14:paraId="5B9DEDE4" w14:textId="2DD69C1B" w:rsidR="00E02BEF" w:rsidRPr="0049071D" w:rsidRDefault="00793F1B" w:rsidP="00022FD5">
            <w:pPr>
              <w:rPr>
                <w:rFonts w:asciiTheme="minorHAnsi" w:hAnsiTheme="minorHAnsi" w:cstheme="minorHAnsi"/>
                <w:sz w:val="22"/>
                <w:szCs w:val="22"/>
              </w:rPr>
            </w:pPr>
            <w:r w:rsidRPr="0049071D">
              <w:rPr>
                <w:rFonts w:asciiTheme="minorHAnsi" w:hAnsiTheme="minorHAnsi" w:cstheme="minorHAnsi"/>
                <w:sz w:val="22"/>
                <w:szCs w:val="22"/>
              </w:rPr>
              <w:t xml:space="preserve">Lifelong if effective and tolerated. </w:t>
            </w:r>
          </w:p>
        </w:tc>
      </w:tr>
      <w:tr w:rsidR="00B22880" w:rsidRPr="0049071D" w14:paraId="4D73FB76" w14:textId="77777777" w:rsidTr="00574654">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tcPr>
          <w:p w14:paraId="53B34DC9" w14:textId="77777777" w:rsidR="00E02BEF" w:rsidRPr="0049071D" w:rsidRDefault="00E02BEF" w:rsidP="00E671CC">
            <w:pPr>
              <w:pStyle w:val="paragraph"/>
              <w:spacing w:before="0" w:beforeAutospacing="0" w:after="0" w:afterAutospacing="0"/>
              <w:rPr>
                <w:rStyle w:val="normaltextrun"/>
                <w:rFonts w:asciiTheme="minorHAnsi" w:hAnsiTheme="minorHAnsi" w:cstheme="minorHAnsi"/>
                <w:b/>
                <w:bCs/>
                <w:sz w:val="22"/>
                <w:szCs w:val="22"/>
                <w:lang w:val="en-AU"/>
              </w:rPr>
            </w:pPr>
            <w:r w:rsidRPr="0049071D">
              <w:rPr>
                <w:rStyle w:val="normaltextrun"/>
                <w:rFonts w:asciiTheme="minorHAnsi" w:hAnsiTheme="minorHAnsi" w:cstheme="minorHAnsi"/>
                <w:b/>
                <w:bCs/>
                <w:sz w:val="22"/>
                <w:szCs w:val="22"/>
                <w:lang w:val="en-AU"/>
              </w:rPr>
              <w:t>Stopping criteria and treatment discontinuation</w:t>
            </w:r>
          </w:p>
        </w:tc>
        <w:tc>
          <w:tcPr>
            <w:tcW w:w="7863" w:type="dxa"/>
            <w:gridSpan w:val="3"/>
            <w:tcBorders>
              <w:top w:val="single" w:sz="6" w:space="0" w:color="auto"/>
              <w:left w:val="single" w:sz="6" w:space="0" w:color="auto"/>
              <w:bottom w:val="single" w:sz="6" w:space="0" w:color="auto"/>
              <w:right w:val="single" w:sz="6" w:space="0" w:color="auto"/>
            </w:tcBorders>
          </w:tcPr>
          <w:p w14:paraId="20BC0917" w14:textId="5078E690" w:rsidR="00E02BEF" w:rsidRPr="0049071D" w:rsidRDefault="00793F1B" w:rsidP="00022FD5">
            <w:pPr>
              <w:rPr>
                <w:rFonts w:asciiTheme="minorHAnsi" w:hAnsiTheme="minorHAnsi" w:cstheme="minorHAnsi"/>
                <w:sz w:val="22"/>
                <w:szCs w:val="22"/>
              </w:rPr>
            </w:pPr>
            <w:r w:rsidRPr="0049071D">
              <w:rPr>
                <w:rFonts w:asciiTheme="minorHAnsi" w:hAnsiTheme="minorHAnsi" w:cstheme="minorHAnsi"/>
                <w:sz w:val="22"/>
                <w:szCs w:val="22"/>
              </w:rPr>
              <w:t xml:space="preserve">When treatment is to be discontinued, it should be withdrawn </w:t>
            </w:r>
            <w:r w:rsidR="00E21F8E" w:rsidRPr="0049071D">
              <w:rPr>
                <w:rFonts w:asciiTheme="minorHAnsi" w:hAnsiTheme="minorHAnsi" w:cstheme="minorHAnsi"/>
                <w:sz w:val="22"/>
                <w:szCs w:val="22"/>
              </w:rPr>
              <w:t>gradually,</w:t>
            </w:r>
            <w:r w:rsidRPr="0049071D">
              <w:rPr>
                <w:rFonts w:asciiTheme="minorHAnsi" w:hAnsiTheme="minorHAnsi" w:cstheme="minorHAnsi"/>
                <w:sz w:val="22"/>
                <w:szCs w:val="22"/>
              </w:rPr>
              <w:t xml:space="preserve"> and this should be guided by the consultant. In clinical trials, rufinamide discontinuation was achieved by reducing the dose by approximately 25% every two days.</w:t>
            </w:r>
          </w:p>
        </w:tc>
      </w:tr>
      <w:tr w:rsidR="00B22880" w:rsidRPr="0049071D" w14:paraId="3A9E8A0A" w14:textId="77777777" w:rsidTr="00574654">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35D18B8" w14:textId="77777777" w:rsidR="00E02BEF" w:rsidRPr="0049071D" w:rsidRDefault="00E02BEF" w:rsidP="00E671CC">
            <w:pPr>
              <w:pStyle w:val="paragraph"/>
              <w:spacing w:before="0" w:beforeAutospacing="0" w:after="0" w:afterAutospacing="0"/>
              <w:textAlignment w:val="baseline"/>
              <w:rPr>
                <w:rFonts w:asciiTheme="minorHAnsi" w:hAnsiTheme="minorHAnsi" w:cstheme="minorHAnsi"/>
                <w:sz w:val="22"/>
                <w:szCs w:val="22"/>
              </w:rPr>
            </w:pPr>
            <w:r w:rsidRPr="0049071D">
              <w:rPr>
                <w:rStyle w:val="normaltextrun"/>
                <w:rFonts w:asciiTheme="minorHAnsi" w:hAnsiTheme="minorHAnsi" w:cstheme="minorHAnsi"/>
                <w:b/>
                <w:bCs/>
                <w:sz w:val="22"/>
                <w:szCs w:val="22"/>
                <w:lang w:val="en-AU"/>
              </w:rPr>
              <w:t>Baseline monitoring (by specialist)</w:t>
            </w:r>
          </w:p>
        </w:tc>
        <w:tc>
          <w:tcPr>
            <w:tcW w:w="7863" w:type="dxa"/>
            <w:gridSpan w:val="3"/>
            <w:tcBorders>
              <w:top w:val="single" w:sz="6" w:space="0" w:color="auto"/>
              <w:left w:val="single" w:sz="6" w:space="0" w:color="auto"/>
              <w:bottom w:val="single" w:sz="6" w:space="0" w:color="auto"/>
              <w:right w:val="single" w:sz="6" w:space="0" w:color="auto"/>
            </w:tcBorders>
            <w:hideMark/>
          </w:tcPr>
          <w:p w14:paraId="7589F3C0" w14:textId="77777777" w:rsidR="00E02BEF" w:rsidRPr="0049071D" w:rsidRDefault="00E02BEF" w:rsidP="00022FD5">
            <w:pPr>
              <w:rPr>
                <w:rFonts w:asciiTheme="minorHAnsi" w:hAnsiTheme="minorHAnsi" w:cstheme="minorHAnsi"/>
                <w:b/>
                <w:bCs/>
                <w:sz w:val="22"/>
                <w:szCs w:val="22"/>
              </w:rPr>
            </w:pPr>
            <w:r w:rsidRPr="0049071D">
              <w:rPr>
                <w:rFonts w:asciiTheme="minorHAnsi" w:hAnsiTheme="minorHAnsi" w:cstheme="minorHAnsi"/>
                <w:sz w:val="22"/>
                <w:szCs w:val="22"/>
              </w:rPr>
              <w:t>Baseline monitoring:</w:t>
            </w:r>
            <w:r w:rsidRPr="0049071D">
              <w:rPr>
                <w:rFonts w:asciiTheme="minorHAnsi" w:hAnsiTheme="minorHAnsi" w:cstheme="minorHAnsi"/>
                <w:b/>
                <w:bCs/>
                <w:sz w:val="22"/>
                <w:szCs w:val="22"/>
              </w:rPr>
              <w:t> </w:t>
            </w:r>
          </w:p>
          <w:p w14:paraId="11C93C04" w14:textId="276042F6" w:rsidR="007B1916" w:rsidRPr="0049071D" w:rsidRDefault="001514D5" w:rsidP="00022FD5">
            <w:pPr>
              <w:rPr>
                <w:rFonts w:asciiTheme="minorHAnsi" w:hAnsiTheme="minorHAnsi" w:cstheme="minorHAnsi"/>
                <w:sz w:val="22"/>
                <w:szCs w:val="22"/>
              </w:rPr>
            </w:pPr>
            <w:r w:rsidRPr="0049071D">
              <w:rPr>
                <w:rFonts w:asciiTheme="minorHAnsi" w:hAnsiTheme="minorHAnsi" w:cstheme="minorHAnsi"/>
                <w:sz w:val="22"/>
                <w:szCs w:val="22"/>
              </w:rPr>
              <w:t xml:space="preserve">The manufacturer of </w:t>
            </w:r>
            <w:proofErr w:type="spellStart"/>
            <w:r w:rsidRPr="0049071D">
              <w:rPr>
                <w:rFonts w:asciiTheme="minorHAnsi" w:hAnsiTheme="minorHAnsi" w:cstheme="minorHAnsi"/>
                <w:sz w:val="22"/>
                <w:szCs w:val="22"/>
              </w:rPr>
              <w:t>Inovelon</w:t>
            </w:r>
            <w:proofErr w:type="spellEnd"/>
            <w:r w:rsidRPr="0049071D">
              <w:rPr>
                <w:rFonts w:asciiTheme="minorHAnsi" w:hAnsiTheme="minorHAnsi" w:cstheme="minorHAnsi"/>
                <w:sz w:val="22"/>
                <w:szCs w:val="22"/>
              </w:rPr>
              <w:t>® tablets and liquid does not specify that routine clinical monitoring is required in patients treated with rufinamide.</w:t>
            </w:r>
            <w:r w:rsidR="007B1916" w:rsidRPr="0049071D">
              <w:rPr>
                <w:rFonts w:asciiTheme="minorHAnsi" w:hAnsiTheme="minorHAnsi" w:cstheme="minorHAnsi"/>
                <w:sz w:val="22"/>
                <w:szCs w:val="22"/>
              </w:rPr>
              <w:t xml:space="preserve"> However, if the consultant deems any tests to be performed, the consultant must state what the recommended tests are, why they are needed and the location in which these tests will be carried out.</w:t>
            </w:r>
          </w:p>
          <w:p w14:paraId="55B801FE" w14:textId="39E543EE" w:rsidR="008924CE" w:rsidRPr="0049071D" w:rsidRDefault="008924CE" w:rsidP="00022FD5">
            <w:pPr>
              <w:rPr>
                <w:rFonts w:asciiTheme="minorHAnsi" w:hAnsiTheme="minorHAnsi" w:cstheme="minorHAnsi"/>
                <w:b/>
                <w:bCs/>
                <w:sz w:val="22"/>
                <w:szCs w:val="22"/>
              </w:rPr>
            </w:pPr>
            <w:r w:rsidRPr="0049071D">
              <w:rPr>
                <w:rFonts w:asciiTheme="minorHAnsi" w:hAnsiTheme="minorHAnsi" w:cstheme="minorHAnsi"/>
                <w:b/>
                <w:bCs/>
                <w:sz w:val="22"/>
                <w:szCs w:val="22"/>
              </w:rPr>
              <w:t xml:space="preserve">Continued monitoring by specialist </w:t>
            </w:r>
          </w:p>
          <w:p w14:paraId="3346A50F" w14:textId="0AC24D1D" w:rsidR="008924CE" w:rsidRPr="0049071D" w:rsidRDefault="008924CE" w:rsidP="00022FD5">
            <w:pPr>
              <w:rPr>
                <w:rFonts w:asciiTheme="minorHAnsi" w:hAnsiTheme="minorHAnsi" w:cstheme="minorHAnsi"/>
                <w:sz w:val="22"/>
                <w:szCs w:val="22"/>
              </w:rPr>
            </w:pPr>
            <w:r w:rsidRPr="0049071D">
              <w:rPr>
                <w:rFonts w:asciiTheme="minorHAnsi" w:hAnsiTheme="minorHAnsi" w:cstheme="minorHAnsi"/>
                <w:sz w:val="22"/>
                <w:szCs w:val="22"/>
              </w:rPr>
              <w:t>At each review, the patient should be monitored for signs of suicidal ideation and behaviour (possibility of an increased risk with rufinamide), and appropriate treatment considered.</w:t>
            </w:r>
          </w:p>
          <w:p w14:paraId="151FF67C" w14:textId="6FB90BBE" w:rsidR="00E02BEF" w:rsidRPr="0049071D" w:rsidRDefault="00E056A6" w:rsidP="00022FD5">
            <w:pPr>
              <w:rPr>
                <w:rFonts w:asciiTheme="minorHAnsi" w:hAnsiTheme="minorHAnsi" w:cstheme="minorHAnsi"/>
                <w:sz w:val="22"/>
                <w:szCs w:val="22"/>
              </w:rPr>
            </w:pPr>
            <w:r w:rsidRPr="0049071D">
              <w:rPr>
                <w:rFonts w:asciiTheme="minorHAnsi" w:hAnsiTheme="minorHAnsi" w:cstheme="minorHAnsi"/>
                <w:sz w:val="22"/>
                <w:szCs w:val="22"/>
              </w:rPr>
              <w:t xml:space="preserve">At each review the consultant will access the patients seizure control. </w:t>
            </w:r>
            <w:r w:rsidR="000D4A8D" w:rsidRPr="0049071D">
              <w:rPr>
                <w:rFonts w:asciiTheme="minorHAnsi" w:hAnsiTheme="minorHAnsi" w:cstheme="minorHAnsi"/>
                <w:sz w:val="22"/>
                <w:szCs w:val="22"/>
              </w:rPr>
              <w:t>The patient will</w:t>
            </w:r>
            <w:r w:rsidRPr="0049071D">
              <w:rPr>
                <w:rFonts w:asciiTheme="minorHAnsi" w:hAnsiTheme="minorHAnsi" w:cstheme="minorHAnsi"/>
                <w:sz w:val="22"/>
                <w:szCs w:val="22"/>
              </w:rPr>
              <w:t xml:space="preserve"> be asked to</w:t>
            </w:r>
            <w:r w:rsidR="000D4A8D" w:rsidRPr="0049071D">
              <w:rPr>
                <w:rFonts w:asciiTheme="minorHAnsi" w:hAnsiTheme="minorHAnsi" w:cstheme="minorHAnsi"/>
                <w:sz w:val="22"/>
                <w:szCs w:val="22"/>
              </w:rPr>
              <w:t xml:space="preserve"> keep a </w:t>
            </w:r>
            <w:r w:rsidRPr="0049071D">
              <w:rPr>
                <w:rFonts w:asciiTheme="minorHAnsi" w:hAnsiTheme="minorHAnsi" w:cstheme="minorHAnsi"/>
                <w:sz w:val="22"/>
                <w:szCs w:val="22"/>
              </w:rPr>
              <w:t xml:space="preserve">seizure </w:t>
            </w:r>
            <w:r w:rsidR="000D4A8D" w:rsidRPr="0049071D">
              <w:rPr>
                <w:rFonts w:asciiTheme="minorHAnsi" w:hAnsiTheme="minorHAnsi" w:cstheme="minorHAnsi"/>
                <w:sz w:val="22"/>
                <w:szCs w:val="22"/>
              </w:rPr>
              <w:t>diary documenting their seizure</w:t>
            </w:r>
            <w:r w:rsidRPr="0049071D">
              <w:rPr>
                <w:rFonts w:asciiTheme="minorHAnsi" w:hAnsiTheme="minorHAnsi" w:cstheme="minorHAnsi"/>
                <w:sz w:val="22"/>
                <w:szCs w:val="22"/>
              </w:rPr>
              <w:t>s (</w:t>
            </w:r>
            <w:r w:rsidR="000D4A8D" w:rsidRPr="0049071D">
              <w:rPr>
                <w:rFonts w:asciiTheme="minorHAnsi" w:hAnsiTheme="minorHAnsi" w:cstheme="minorHAnsi"/>
                <w:sz w:val="22"/>
                <w:szCs w:val="22"/>
              </w:rPr>
              <w:t>type and frequency</w:t>
            </w:r>
            <w:r w:rsidRPr="0049071D">
              <w:rPr>
                <w:rFonts w:asciiTheme="minorHAnsi" w:hAnsiTheme="minorHAnsi" w:cstheme="minorHAnsi"/>
                <w:sz w:val="22"/>
                <w:szCs w:val="22"/>
              </w:rPr>
              <w:t>)</w:t>
            </w:r>
            <w:r w:rsidR="000D4A8D" w:rsidRPr="0049071D">
              <w:rPr>
                <w:rFonts w:asciiTheme="minorHAnsi" w:hAnsiTheme="minorHAnsi" w:cstheme="minorHAnsi"/>
                <w:sz w:val="22"/>
                <w:szCs w:val="22"/>
              </w:rPr>
              <w:t xml:space="preserve"> as well as any adverse effects. </w:t>
            </w:r>
          </w:p>
        </w:tc>
      </w:tr>
      <w:tr w:rsidR="008924CE" w:rsidRPr="0049071D" w14:paraId="1AB32688" w14:textId="77777777" w:rsidTr="00574654">
        <w:trPr>
          <w:trHeight w:val="1074"/>
        </w:trPr>
        <w:tc>
          <w:tcPr>
            <w:tcW w:w="1985" w:type="dxa"/>
            <w:tcBorders>
              <w:top w:val="single" w:sz="6" w:space="0" w:color="auto"/>
              <w:left w:val="single" w:sz="6" w:space="0" w:color="auto"/>
              <w:right w:val="single" w:sz="6" w:space="0" w:color="auto"/>
            </w:tcBorders>
            <w:shd w:val="clear" w:color="auto" w:fill="FFFFFF" w:themeFill="background1"/>
          </w:tcPr>
          <w:p w14:paraId="4FE5F856" w14:textId="02F7C937" w:rsidR="008924CE" w:rsidRPr="0049071D" w:rsidRDefault="008924CE" w:rsidP="00B525B3">
            <w:pPr>
              <w:pStyle w:val="paragraph"/>
              <w:spacing w:before="0" w:beforeAutospacing="0" w:after="0" w:afterAutospacing="0"/>
              <w:textAlignment w:val="baseline"/>
              <w:rPr>
                <w:rFonts w:asciiTheme="minorHAnsi" w:hAnsiTheme="minorHAnsi" w:cstheme="minorHAnsi"/>
                <w:sz w:val="22"/>
                <w:szCs w:val="22"/>
              </w:rPr>
            </w:pPr>
            <w:r w:rsidRPr="0049071D">
              <w:rPr>
                <w:rStyle w:val="normaltextrun"/>
                <w:rFonts w:asciiTheme="minorHAnsi" w:hAnsiTheme="minorHAnsi" w:cstheme="minorHAnsi"/>
                <w:b/>
                <w:bCs/>
                <w:sz w:val="22"/>
                <w:szCs w:val="22"/>
                <w:lang w:val="en-AU"/>
              </w:rPr>
              <w:t>Ongoing monitoring (by primary care clinician)</w:t>
            </w:r>
            <w:r w:rsidRPr="0049071D">
              <w:rPr>
                <w:rStyle w:val="eop"/>
                <w:rFonts w:asciiTheme="minorHAnsi" w:hAnsiTheme="minorHAnsi" w:cstheme="minorHAnsi"/>
                <w:sz w:val="22"/>
                <w:szCs w:val="22"/>
              </w:rPr>
              <w:t> </w:t>
            </w:r>
          </w:p>
          <w:p w14:paraId="6D4CF2F8" w14:textId="5B150BC1" w:rsidR="008924CE" w:rsidRPr="0049071D" w:rsidRDefault="008924CE" w:rsidP="00B525B3">
            <w:pPr>
              <w:pStyle w:val="paragraph"/>
              <w:spacing w:before="0" w:beforeAutospacing="0" w:after="0" w:afterAutospacing="0"/>
              <w:textAlignment w:val="baseline"/>
              <w:rPr>
                <w:rStyle w:val="normaltextrun"/>
                <w:rFonts w:asciiTheme="minorHAnsi" w:hAnsiTheme="minorHAnsi" w:cstheme="minorHAnsi"/>
                <w:b/>
                <w:bCs/>
                <w:i/>
                <w:iCs/>
                <w:sz w:val="22"/>
                <w:szCs w:val="22"/>
                <w:lang w:val="en-AU"/>
              </w:rPr>
            </w:pPr>
          </w:p>
        </w:tc>
        <w:tc>
          <w:tcPr>
            <w:tcW w:w="7863" w:type="dxa"/>
            <w:gridSpan w:val="3"/>
            <w:tcBorders>
              <w:top w:val="single" w:sz="6" w:space="0" w:color="auto"/>
              <w:left w:val="single" w:sz="6" w:space="0" w:color="auto"/>
              <w:right w:val="single" w:sz="6" w:space="0" w:color="auto"/>
            </w:tcBorders>
          </w:tcPr>
          <w:p w14:paraId="2AACD81E" w14:textId="2FED5282" w:rsidR="008924CE" w:rsidRPr="0049071D" w:rsidRDefault="008924CE" w:rsidP="00022FD5">
            <w:pPr>
              <w:rPr>
                <w:rFonts w:asciiTheme="minorHAnsi" w:hAnsiTheme="minorHAnsi" w:cstheme="minorHAnsi"/>
                <w:sz w:val="22"/>
                <w:szCs w:val="22"/>
              </w:rPr>
            </w:pPr>
            <w:r w:rsidRPr="0049071D">
              <w:rPr>
                <w:rFonts w:asciiTheme="minorHAnsi" w:hAnsiTheme="minorHAnsi" w:cstheme="minorHAnsi"/>
                <w:sz w:val="22"/>
                <w:szCs w:val="22"/>
              </w:rPr>
              <w:t xml:space="preserve">The manufacturer of </w:t>
            </w:r>
            <w:proofErr w:type="spellStart"/>
            <w:r w:rsidRPr="0049071D">
              <w:rPr>
                <w:rFonts w:asciiTheme="minorHAnsi" w:hAnsiTheme="minorHAnsi" w:cstheme="minorHAnsi"/>
                <w:sz w:val="22"/>
                <w:szCs w:val="22"/>
              </w:rPr>
              <w:t>Inovelon</w:t>
            </w:r>
            <w:proofErr w:type="spellEnd"/>
            <w:r w:rsidRPr="0049071D">
              <w:rPr>
                <w:rFonts w:asciiTheme="minorHAnsi" w:hAnsiTheme="minorHAnsi" w:cstheme="minorHAnsi"/>
                <w:sz w:val="22"/>
                <w:szCs w:val="22"/>
              </w:rPr>
              <w:t>® tablets and liquid does not specify that routine clinical monitoring is required in patients treated with rufinamide.</w:t>
            </w:r>
          </w:p>
          <w:p w14:paraId="7405E304" w14:textId="5E1D4756" w:rsidR="00497E28" w:rsidRPr="0049071D" w:rsidRDefault="008924CE" w:rsidP="00022FD5">
            <w:pPr>
              <w:rPr>
                <w:rFonts w:asciiTheme="minorHAnsi" w:hAnsiTheme="minorHAnsi" w:cstheme="minorHAnsi"/>
                <w:sz w:val="22"/>
                <w:szCs w:val="22"/>
              </w:rPr>
            </w:pPr>
            <w:r w:rsidRPr="0049071D">
              <w:rPr>
                <w:rFonts w:asciiTheme="minorHAnsi" w:hAnsiTheme="minorHAnsi" w:cstheme="minorHAnsi"/>
                <w:sz w:val="22"/>
                <w:szCs w:val="22"/>
              </w:rPr>
              <w:t>If additional tests are recommended, the consultant should explain what these tests are and the rationale for doing them in addition to the location for the tests to be carried out. The consultant should detail who is to review the results and the action(s) to be taken if a result is abnormal.</w:t>
            </w:r>
          </w:p>
          <w:p w14:paraId="3C120769" w14:textId="7197E9B8" w:rsidR="008924CE" w:rsidRPr="0049071D" w:rsidRDefault="00497E28" w:rsidP="00022FD5">
            <w:pPr>
              <w:rPr>
                <w:rStyle w:val="normaltextrun"/>
                <w:rFonts w:asciiTheme="minorHAnsi" w:hAnsiTheme="minorHAnsi" w:cstheme="minorHAnsi"/>
                <w:b/>
                <w:bCs/>
                <w:sz w:val="22"/>
                <w:szCs w:val="22"/>
                <w:u w:val="single"/>
                <w:lang w:val="en-AU"/>
              </w:rPr>
            </w:pPr>
            <w:r w:rsidRPr="0049071D">
              <w:rPr>
                <w:rFonts w:asciiTheme="minorHAnsi" w:hAnsiTheme="minorHAnsi" w:cstheme="minorHAnsi"/>
                <w:sz w:val="22"/>
                <w:szCs w:val="22"/>
              </w:rPr>
              <w:lastRenderedPageBreak/>
              <w:t>Patients should continue to keep a seizure diary and any possible adverse events</w:t>
            </w:r>
            <w:r w:rsidR="0019316F" w:rsidRPr="0049071D">
              <w:rPr>
                <w:rFonts w:asciiTheme="minorHAnsi" w:hAnsiTheme="minorHAnsi" w:cstheme="minorHAnsi"/>
                <w:sz w:val="22"/>
                <w:szCs w:val="22"/>
              </w:rPr>
              <w:t xml:space="preserve"> (including suicidal ideation and behaviours</w:t>
            </w:r>
            <w:r w:rsidR="00E21F8E" w:rsidRPr="0049071D">
              <w:rPr>
                <w:rFonts w:asciiTheme="minorHAnsi" w:hAnsiTheme="minorHAnsi" w:cstheme="minorHAnsi"/>
                <w:sz w:val="22"/>
                <w:szCs w:val="22"/>
              </w:rPr>
              <w:t>),</w:t>
            </w:r>
            <w:r w:rsidR="0019316F" w:rsidRPr="0049071D">
              <w:rPr>
                <w:rFonts w:asciiTheme="minorHAnsi" w:hAnsiTheme="minorHAnsi" w:cstheme="minorHAnsi"/>
                <w:sz w:val="22"/>
                <w:szCs w:val="22"/>
              </w:rPr>
              <w:t xml:space="preserve"> </w:t>
            </w:r>
            <w:r w:rsidR="0042413B" w:rsidRPr="0049071D">
              <w:rPr>
                <w:rFonts w:asciiTheme="minorHAnsi" w:hAnsiTheme="minorHAnsi" w:cstheme="minorHAnsi"/>
                <w:sz w:val="22"/>
                <w:szCs w:val="22"/>
              </w:rPr>
              <w:t xml:space="preserve">or inadequate seizure control </w:t>
            </w:r>
            <w:r w:rsidRPr="0049071D">
              <w:rPr>
                <w:rFonts w:asciiTheme="minorHAnsi" w:hAnsiTheme="minorHAnsi" w:cstheme="minorHAnsi"/>
                <w:sz w:val="22"/>
                <w:szCs w:val="22"/>
              </w:rPr>
              <w:t xml:space="preserve">should be reported promptly to the </w:t>
            </w:r>
            <w:r w:rsidR="00C00D5D" w:rsidRPr="0049071D">
              <w:rPr>
                <w:rFonts w:asciiTheme="minorHAnsi" w:hAnsiTheme="minorHAnsi" w:cstheme="minorHAnsi"/>
                <w:sz w:val="22"/>
                <w:szCs w:val="22"/>
              </w:rPr>
              <w:t>epilepsy CNS/</w:t>
            </w:r>
            <w:r w:rsidRPr="0049071D">
              <w:rPr>
                <w:rFonts w:asciiTheme="minorHAnsi" w:hAnsiTheme="minorHAnsi" w:cstheme="minorHAnsi"/>
                <w:sz w:val="22"/>
                <w:szCs w:val="22"/>
              </w:rPr>
              <w:t>Consultant neurologist.</w:t>
            </w:r>
          </w:p>
        </w:tc>
      </w:tr>
      <w:tr w:rsidR="00B525B3" w:rsidRPr="0049071D" w14:paraId="23FB3F5E" w14:textId="77777777" w:rsidTr="00574654">
        <w:trPr>
          <w:trHeight w:val="722"/>
        </w:trPr>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tcPr>
          <w:p w14:paraId="58DBF37E" w14:textId="6DB7845C" w:rsidR="00B525B3" w:rsidRPr="0049071D" w:rsidRDefault="00B525B3" w:rsidP="00022FD5">
            <w:pPr>
              <w:rPr>
                <w:rFonts w:asciiTheme="minorHAnsi" w:hAnsiTheme="minorHAnsi" w:cstheme="minorHAnsi"/>
                <w:sz w:val="22"/>
                <w:szCs w:val="22"/>
              </w:rPr>
            </w:pPr>
            <w:r w:rsidRPr="0049071D">
              <w:rPr>
                <w:rFonts w:asciiTheme="minorHAnsi" w:hAnsiTheme="minorHAnsi" w:cstheme="minorHAnsi"/>
                <w:sz w:val="22"/>
                <w:szCs w:val="22"/>
              </w:rPr>
              <w:lastRenderedPageBreak/>
              <w:t xml:space="preserve">Follow up arrangements </w:t>
            </w:r>
          </w:p>
        </w:tc>
        <w:tc>
          <w:tcPr>
            <w:tcW w:w="7863" w:type="dxa"/>
            <w:gridSpan w:val="3"/>
            <w:tcBorders>
              <w:top w:val="single" w:sz="6" w:space="0" w:color="auto"/>
              <w:left w:val="single" w:sz="6" w:space="0" w:color="auto"/>
              <w:bottom w:val="single" w:sz="6" w:space="0" w:color="auto"/>
              <w:right w:val="single" w:sz="6" w:space="0" w:color="auto"/>
            </w:tcBorders>
          </w:tcPr>
          <w:p w14:paraId="0919205D" w14:textId="1D8C670E" w:rsidR="0006535C" w:rsidRPr="0049071D" w:rsidRDefault="002076C9" w:rsidP="00022FD5">
            <w:pPr>
              <w:rPr>
                <w:rFonts w:asciiTheme="minorHAnsi" w:hAnsiTheme="minorHAnsi" w:cstheme="minorHAnsi"/>
                <w:sz w:val="22"/>
                <w:szCs w:val="22"/>
              </w:rPr>
            </w:pPr>
            <w:r w:rsidRPr="0049071D">
              <w:rPr>
                <w:rFonts w:asciiTheme="minorHAnsi" w:hAnsiTheme="minorHAnsi" w:cstheme="minorHAnsi"/>
                <w:sz w:val="22"/>
                <w:szCs w:val="22"/>
              </w:rPr>
              <w:t>Review by specialist team at least on a yearly basis</w:t>
            </w:r>
            <w:r w:rsidR="0006535C" w:rsidRPr="0049071D">
              <w:rPr>
                <w:rFonts w:asciiTheme="minorHAnsi" w:hAnsiTheme="minorHAnsi" w:cstheme="minorHAnsi"/>
                <w:sz w:val="22"/>
                <w:szCs w:val="22"/>
              </w:rPr>
              <w:t>.</w:t>
            </w:r>
          </w:p>
        </w:tc>
      </w:tr>
      <w:tr w:rsidR="008741FB" w:rsidRPr="0049071D" w14:paraId="2612D3CE" w14:textId="5CD01397" w:rsidTr="00574654">
        <w:trPr>
          <w:trHeight w:val="353"/>
        </w:trPr>
        <w:tc>
          <w:tcPr>
            <w:tcW w:w="1985" w:type="dxa"/>
            <w:vMerge w:val="restart"/>
            <w:tcBorders>
              <w:top w:val="single" w:sz="6" w:space="0" w:color="auto"/>
              <w:left w:val="single" w:sz="6" w:space="0" w:color="auto"/>
              <w:right w:val="single" w:sz="6" w:space="0" w:color="auto"/>
            </w:tcBorders>
            <w:shd w:val="clear" w:color="auto" w:fill="FFFFFF" w:themeFill="background1"/>
            <w:hideMark/>
          </w:tcPr>
          <w:p w14:paraId="36559FFF" w14:textId="77777777" w:rsidR="008741FB" w:rsidRPr="0049071D" w:rsidRDefault="008741FB" w:rsidP="008741FB">
            <w:pPr>
              <w:pStyle w:val="paragraph"/>
              <w:spacing w:before="0" w:beforeAutospacing="0" w:after="0" w:afterAutospacing="0"/>
              <w:textAlignment w:val="baseline"/>
              <w:rPr>
                <w:rFonts w:asciiTheme="minorHAnsi" w:hAnsiTheme="minorHAnsi" w:cstheme="minorHAnsi"/>
                <w:sz w:val="22"/>
                <w:szCs w:val="22"/>
              </w:rPr>
            </w:pPr>
            <w:r w:rsidRPr="0049071D">
              <w:rPr>
                <w:rStyle w:val="normaltextrun"/>
                <w:rFonts w:asciiTheme="minorHAnsi" w:hAnsiTheme="minorHAnsi" w:cstheme="minorHAnsi"/>
                <w:b/>
                <w:bCs/>
                <w:sz w:val="22"/>
                <w:szCs w:val="22"/>
                <w:lang w:val="en-AU"/>
              </w:rPr>
              <w:t>Adverse effects and management</w:t>
            </w:r>
            <w:r w:rsidRPr="0049071D">
              <w:rPr>
                <w:rStyle w:val="eop"/>
                <w:rFonts w:asciiTheme="minorHAnsi" w:hAnsiTheme="minorHAnsi" w:cstheme="minorHAnsi"/>
                <w:sz w:val="22"/>
                <w:szCs w:val="22"/>
              </w:rPr>
              <w:t> </w:t>
            </w:r>
          </w:p>
          <w:p w14:paraId="0DE7DBDF" w14:textId="77777777" w:rsidR="008741FB" w:rsidRPr="0049071D" w:rsidRDefault="008741FB" w:rsidP="008741FB">
            <w:pPr>
              <w:pStyle w:val="paragraph"/>
              <w:spacing w:before="0" w:beforeAutospacing="0" w:after="0" w:afterAutospacing="0"/>
              <w:textAlignment w:val="baseline"/>
              <w:rPr>
                <w:rFonts w:asciiTheme="minorHAnsi" w:hAnsiTheme="minorHAnsi" w:cstheme="minorHAnsi"/>
                <w:sz w:val="22"/>
                <w:szCs w:val="22"/>
              </w:rPr>
            </w:pPr>
            <w:r w:rsidRPr="0049071D">
              <w:rPr>
                <w:rStyle w:val="eop"/>
                <w:rFonts w:asciiTheme="minorHAnsi" w:hAnsiTheme="minorHAnsi" w:cstheme="minorHAnsi"/>
                <w:sz w:val="22"/>
                <w:szCs w:val="22"/>
              </w:rPr>
              <w:t> </w:t>
            </w:r>
          </w:p>
          <w:p w14:paraId="50CEFD6B" w14:textId="2D526816" w:rsidR="008741FB" w:rsidRPr="0049071D" w:rsidRDefault="008741FB" w:rsidP="008741FB">
            <w:pPr>
              <w:pStyle w:val="Default"/>
              <w:rPr>
                <w:rFonts w:asciiTheme="minorHAnsi" w:hAnsiTheme="minorHAnsi" w:cstheme="minorHAnsi"/>
                <w:sz w:val="22"/>
                <w:szCs w:val="22"/>
              </w:rPr>
            </w:pPr>
            <w:r w:rsidRPr="0049071D">
              <w:rPr>
                <w:rFonts w:asciiTheme="minorHAnsi" w:hAnsiTheme="minorHAnsi" w:cstheme="minorHAnsi"/>
                <w:color w:val="auto"/>
                <w:sz w:val="22"/>
                <w:szCs w:val="22"/>
              </w:rPr>
              <w:t xml:space="preserve">For a full list of adverse effects, please refer to the </w:t>
            </w:r>
            <w:r w:rsidRPr="0049071D">
              <w:rPr>
                <w:rFonts w:asciiTheme="minorHAnsi" w:eastAsia="Calibri" w:hAnsiTheme="minorHAnsi" w:cstheme="minorHAnsi"/>
                <w:color w:val="000000" w:themeColor="text1"/>
                <w:sz w:val="22"/>
                <w:szCs w:val="22"/>
              </w:rPr>
              <w:t xml:space="preserve">(link: </w:t>
            </w:r>
            <w:hyperlink r:id="rId18" w:history="1">
              <w:r w:rsidR="000E1280" w:rsidRPr="0049071D">
                <w:rPr>
                  <w:rStyle w:val="Hyperlink"/>
                  <w:rFonts w:asciiTheme="minorHAnsi" w:eastAsia="Calibri" w:hAnsiTheme="minorHAnsi" w:cstheme="minorHAnsi"/>
                  <w:sz w:val="22"/>
                  <w:szCs w:val="22"/>
                </w:rPr>
                <w:t>BNF</w:t>
              </w:r>
            </w:hyperlink>
            <w:r w:rsidR="000E1280" w:rsidRPr="0049071D">
              <w:rPr>
                <w:rFonts w:asciiTheme="minorHAnsi" w:eastAsia="Calibri" w:hAnsiTheme="minorHAnsi" w:cstheme="minorHAnsi"/>
                <w:color w:val="000000" w:themeColor="text1"/>
                <w:sz w:val="22"/>
                <w:szCs w:val="22"/>
              </w:rPr>
              <w:t xml:space="preserve"> &amp; </w:t>
            </w:r>
            <w:hyperlink r:id="rId19" w:anchor="gref" w:history="1">
              <w:r w:rsidR="000E1280" w:rsidRPr="0049071D">
                <w:rPr>
                  <w:rStyle w:val="Hyperlink"/>
                  <w:rFonts w:asciiTheme="minorHAnsi" w:eastAsia="Calibri" w:hAnsiTheme="minorHAnsi" w:cstheme="minorHAnsi"/>
                  <w:sz w:val="22"/>
                  <w:szCs w:val="22"/>
                </w:rPr>
                <w:t>SmPC</w:t>
              </w:r>
            </w:hyperlink>
            <w:r w:rsidR="000E1280" w:rsidRPr="0049071D">
              <w:rPr>
                <w:rFonts w:asciiTheme="minorHAnsi" w:hAnsiTheme="minorHAnsi" w:cstheme="minorHAnsi"/>
                <w:sz w:val="22"/>
                <w:szCs w:val="22"/>
              </w:rPr>
              <w:t>)</w:t>
            </w:r>
          </w:p>
          <w:p w14:paraId="1AE7DE85" w14:textId="77777777" w:rsidR="000E1280" w:rsidRPr="0049071D" w:rsidRDefault="000E1280" w:rsidP="008741FB">
            <w:pPr>
              <w:pStyle w:val="Default"/>
              <w:rPr>
                <w:rFonts w:asciiTheme="minorHAnsi" w:hAnsiTheme="minorHAnsi" w:cstheme="minorHAnsi"/>
                <w:sz w:val="22"/>
                <w:szCs w:val="22"/>
              </w:rPr>
            </w:pPr>
          </w:p>
          <w:p w14:paraId="2FDCC3B2" w14:textId="77777777" w:rsidR="008741FB" w:rsidRPr="0049071D" w:rsidRDefault="008741FB" w:rsidP="008741FB">
            <w:pPr>
              <w:pStyle w:val="Default"/>
              <w:rPr>
                <w:rFonts w:asciiTheme="minorHAnsi" w:hAnsiTheme="minorHAnsi" w:cstheme="minorHAnsi"/>
                <w:sz w:val="22"/>
                <w:szCs w:val="22"/>
              </w:rPr>
            </w:pPr>
            <w:r w:rsidRPr="0049071D">
              <w:rPr>
                <w:rStyle w:val="normaltextrun"/>
                <w:rFonts w:asciiTheme="minorHAnsi" w:hAnsiTheme="minorHAnsi" w:cstheme="minorHAnsi"/>
                <w:sz w:val="22"/>
                <w:szCs w:val="22"/>
                <w:shd w:val="clear" w:color="auto" w:fill="FFFFFF"/>
              </w:rPr>
              <w:t xml:space="preserve">Healthcare professionals are asked to report any suspected adverse reactions to the MHRA via the </w:t>
            </w:r>
            <w:r w:rsidRPr="0049071D">
              <w:rPr>
                <w:rStyle w:val="normaltextrun"/>
                <w:rFonts w:asciiTheme="minorHAnsi" w:hAnsiTheme="minorHAnsi" w:cstheme="minorHAnsi"/>
                <w:color w:val="0000FF"/>
                <w:sz w:val="22"/>
                <w:szCs w:val="22"/>
                <w:u w:val="single"/>
                <w:shd w:val="clear" w:color="auto" w:fill="FFFFFF"/>
              </w:rPr>
              <w:t>Yellow Card Scheme</w:t>
            </w:r>
            <w:r w:rsidRPr="0049071D">
              <w:rPr>
                <w:rStyle w:val="normaltextrun"/>
                <w:rFonts w:asciiTheme="minorHAnsi" w:hAnsiTheme="minorHAnsi" w:cstheme="minorHAnsi"/>
                <w:sz w:val="22"/>
                <w:szCs w:val="22"/>
                <w:shd w:val="clear" w:color="auto" w:fill="FFFFFF"/>
              </w:rPr>
              <w:t>.</w:t>
            </w:r>
            <w:r w:rsidRPr="0049071D">
              <w:rPr>
                <w:rStyle w:val="normaltextrun"/>
                <w:rFonts w:asciiTheme="minorHAnsi" w:hAnsiTheme="minorHAnsi" w:cstheme="minorHAnsi"/>
                <w:i/>
                <w:iCs/>
                <w:sz w:val="22"/>
                <w:szCs w:val="22"/>
                <w:shd w:val="clear" w:color="auto" w:fill="FFFFFF"/>
              </w:rPr>
              <w:t> </w:t>
            </w:r>
            <w:r w:rsidRPr="0049071D">
              <w:rPr>
                <w:rStyle w:val="eop"/>
                <w:rFonts w:asciiTheme="minorHAnsi" w:hAnsiTheme="minorHAnsi" w:cstheme="minorHAnsi"/>
                <w:sz w:val="22"/>
                <w:szCs w:val="22"/>
                <w:shd w:val="clear" w:color="auto" w:fill="FFFFFF"/>
              </w:rPr>
              <w:t> </w:t>
            </w:r>
            <w:r w:rsidRPr="0049071D">
              <w:rPr>
                <w:rFonts w:asciiTheme="minorHAnsi" w:hAnsiTheme="minorHAnsi" w:cstheme="minorHAnsi"/>
                <w:sz w:val="22"/>
                <w:szCs w:val="22"/>
              </w:rPr>
              <w:t xml:space="preserve"> </w:t>
            </w:r>
          </w:p>
        </w:tc>
        <w:tc>
          <w:tcPr>
            <w:tcW w:w="2268" w:type="dxa"/>
            <w:tcBorders>
              <w:top w:val="single" w:sz="6" w:space="0" w:color="auto"/>
              <w:left w:val="single" w:sz="6" w:space="0" w:color="auto"/>
              <w:right w:val="single" w:sz="6" w:space="0" w:color="auto"/>
            </w:tcBorders>
            <w:shd w:val="clear" w:color="auto" w:fill="FFFFFF" w:themeFill="background1"/>
          </w:tcPr>
          <w:p w14:paraId="7A24081A" w14:textId="4616ABEE" w:rsidR="008741FB" w:rsidRPr="0049071D" w:rsidRDefault="008741FB" w:rsidP="008741FB">
            <w:pPr>
              <w:spacing w:after="200" w:line="276" w:lineRule="auto"/>
              <w:rPr>
                <w:rFonts w:asciiTheme="minorHAnsi" w:hAnsiTheme="minorHAnsi" w:cstheme="minorHAnsi"/>
                <w:b/>
                <w:bCs/>
                <w:sz w:val="22"/>
                <w:szCs w:val="22"/>
              </w:rPr>
            </w:pPr>
            <w:r w:rsidRPr="0049071D">
              <w:rPr>
                <w:rFonts w:asciiTheme="minorHAnsi" w:hAnsiTheme="minorHAnsi" w:cstheme="minorHAnsi"/>
                <w:b/>
                <w:bCs/>
                <w:sz w:val="22"/>
                <w:szCs w:val="22"/>
              </w:rPr>
              <w:t xml:space="preserve">Adverse event </w:t>
            </w:r>
          </w:p>
        </w:tc>
        <w:tc>
          <w:tcPr>
            <w:tcW w:w="2126" w:type="dxa"/>
            <w:tcBorders>
              <w:top w:val="single" w:sz="6" w:space="0" w:color="auto"/>
              <w:left w:val="single" w:sz="6" w:space="0" w:color="auto"/>
              <w:right w:val="single" w:sz="6" w:space="0" w:color="auto"/>
            </w:tcBorders>
            <w:shd w:val="clear" w:color="auto" w:fill="FFFFFF" w:themeFill="background1"/>
          </w:tcPr>
          <w:p w14:paraId="5357D1C5" w14:textId="6ECEA59F" w:rsidR="008741FB" w:rsidRPr="0049071D" w:rsidRDefault="008741FB" w:rsidP="008741FB">
            <w:pPr>
              <w:spacing w:after="200" w:line="276" w:lineRule="auto"/>
              <w:rPr>
                <w:rFonts w:asciiTheme="minorHAnsi" w:hAnsiTheme="minorHAnsi" w:cstheme="minorHAnsi"/>
                <w:b/>
                <w:bCs/>
                <w:sz w:val="22"/>
                <w:szCs w:val="22"/>
              </w:rPr>
            </w:pPr>
            <w:r w:rsidRPr="0049071D">
              <w:rPr>
                <w:rFonts w:asciiTheme="minorHAnsi" w:hAnsiTheme="minorHAnsi" w:cstheme="minorHAnsi"/>
                <w:b/>
                <w:bCs/>
                <w:sz w:val="22"/>
                <w:szCs w:val="22"/>
              </w:rPr>
              <w:t>Frequency</w:t>
            </w:r>
          </w:p>
        </w:tc>
        <w:tc>
          <w:tcPr>
            <w:tcW w:w="3469" w:type="dxa"/>
            <w:tcBorders>
              <w:top w:val="single" w:sz="6" w:space="0" w:color="auto"/>
              <w:left w:val="single" w:sz="6" w:space="0" w:color="auto"/>
              <w:right w:val="single" w:sz="6" w:space="0" w:color="auto"/>
            </w:tcBorders>
            <w:shd w:val="clear" w:color="auto" w:fill="FFFFFF" w:themeFill="background1"/>
          </w:tcPr>
          <w:p w14:paraId="358C62AB" w14:textId="08B4BA1A" w:rsidR="008741FB" w:rsidRPr="0049071D" w:rsidRDefault="008741FB" w:rsidP="008741FB">
            <w:pPr>
              <w:spacing w:after="200" w:line="276" w:lineRule="auto"/>
              <w:rPr>
                <w:rFonts w:asciiTheme="minorHAnsi" w:hAnsiTheme="minorHAnsi" w:cstheme="minorHAnsi"/>
                <w:b/>
                <w:bCs/>
                <w:sz w:val="22"/>
                <w:szCs w:val="22"/>
              </w:rPr>
            </w:pPr>
            <w:r w:rsidRPr="0049071D">
              <w:rPr>
                <w:rFonts w:asciiTheme="minorHAnsi" w:hAnsiTheme="minorHAnsi" w:cstheme="minorHAnsi"/>
                <w:b/>
                <w:bCs/>
                <w:sz w:val="22"/>
                <w:szCs w:val="22"/>
              </w:rPr>
              <w:t>Action for GP</w:t>
            </w:r>
          </w:p>
        </w:tc>
      </w:tr>
      <w:tr w:rsidR="008741FB" w:rsidRPr="0049071D" w14:paraId="45C770F8" w14:textId="77777777" w:rsidTr="00574654">
        <w:trPr>
          <w:trHeight w:val="775"/>
        </w:trPr>
        <w:tc>
          <w:tcPr>
            <w:tcW w:w="1985" w:type="dxa"/>
            <w:vMerge/>
          </w:tcPr>
          <w:p w14:paraId="45205432" w14:textId="77777777" w:rsidR="008741FB" w:rsidRPr="0049071D" w:rsidRDefault="008741FB" w:rsidP="008741FB">
            <w:pPr>
              <w:pStyle w:val="paragraph"/>
              <w:spacing w:before="0" w:beforeAutospacing="0" w:after="0" w:afterAutospacing="0"/>
              <w:textAlignment w:val="baseline"/>
              <w:rPr>
                <w:rStyle w:val="normaltextrun"/>
                <w:rFonts w:asciiTheme="minorHAnsi" w:hAnsiTheme="minorHAnsi" w:cstheme="minorHAnsi"/>
                <w:b/>
                <w:bCs/>
                <w:sz w:val="22"/>
                <w:szCs w:val="22"/>
                <w:lang w:val="en-AU"/>
              </w:rPr>
            </w:pPr>
          </w:p>
        </w:tc>
        <w:tc>
          <w:tcPr>
            <w:tcW w:w="2268" w:type="dxa"/>
            <w:tcBorders>
              <w:top w:val="single" w:sz="6" w:space="0" w:color="auto"/>
              <w:left w:val="single" w:sz="6" w:space="0" w:color="auto"/>
              <w:right w:val="single" w:sz="6" w:space="0" w:color="auto"/>
            </w:tcBorders>
            <w:shd w:val="clear" w:color="auto" w:fill="FFFFFF" w:themeFill="background1"/>
          </w:tcPr>
          <w:p w14:paraId="12FEBE35" w14:textId="18543C4F" w:rsidR="008741FB" w:rsidRPr="0049071D" w:rsidRDefault="008741FB" w:rsidP="008741FB">
            <w:pPr>
              <w:spacing w:after="200" w:line="276" w:lineRule="auto"/>
              <w:rPr>
                <w:rFonts w:asciiTheme="minorHAnsi" w:hAnsiTheme="minorHAnsi" w:cstheme="minorHAnsi"/>
                <w:sz w:val="22"/>
                <w:szCs w:val="22"/>
              </w:rPr>
            </w:pPr>
            <w:r w:rsidRPr="0049071D">
              <w:rPr>
                <w:rFonts w:asciiTheme="minorHAnsi" w:hAnsiTheme="minorHAnsi" w:cstheme="minorHAnsi"/>
                <w:sz w:val="22"/>
                <w:szCs w:val="22"/>
              </w:rPr>
              <w:t>Headache</w:t>
            </w:r>
          </w:p>
        </w:tc>
        <w:tc>
          <w:tcPr>
            <w:tcW w:w="2126" w:type="dxa"/>
            <w:tcBorders>
              <w:top w:val="single" w:sz="6" w:space="0" w:color="auto"/>
              <w:left w:val="single" w:sz="6" w:space="0" w:color="auto"/>
              <w:right w:val="single" w:sz="6" w:space="0" w:color="auto"/>
            </w:tcBorders>
            <w:shd w:val="clear" w:color="auto" w:fill="FFFFFF" w:themeFill="background1"/>
          </w:tcPr>
          <w:p w14:paraId="51D3ADE0" w14:textId="729A5366" w:rsidR="008741FB" w:rsidRPr="0049071D" w:rsidRDefault="008741FB" w:rsidP="008741FB">
            <w:pPr>
              <w:spacing w:after="200" w:line="276" w:lineRule="auto"/>
              <w:rPr>
                <w:rFonts w:asciiTheme="minorHAnsi" w:hAnsiTheme="minorHAnsi" w:cstheme="minorHAnsi"/>
                <w:sz w:val="22"/>
                <w:szCs w:val="22"/>
              </w:rPr>
            </w:pPr>
            <w:r w:rsidRPr="0049071D">
              <w:rPr>
                <w:rFonts w:asciiTheme="minorHAnsi" w:hAnsiTheme="minorHAnsi" w:cstheme="minorHAnsi"/>
                <w:sz w:val="22"/>
                <w:szCs w:val="22"/>
              </w:rPr>
              <w:t>Very common</w:t>
            </w:r>
          </w:p>
        </w:tc>
        <w:tc>
          <w:tcPr>
            <w:tcW w:w="3469" w:type="dxa"/>
            <w:tcBorders>
              <w:top w:val="single" w:sz="6" w:space="0" w:color="auto"/>
              <w:left w:val="single" w:sz="6" w:space="0" w:color="auto"/>
              <w:right w:val="single" w:sz="6" w:space="0" w:color="auto"/>
            </w:tcBorders>
            <w:shd w:val="clear" w:color="auto" w:fill="FFFFFF" w:themeFill="background1"/>
          </w:tcPr>
          <w:p w14:paraId="044AD484" w14:textId="257E72CE" w:rsidR="008741FB" w:rsidRPr="0049071D" w:rsidRDefault="008741FB" w:rsidP="008741FB">
            <w:pPr>
              <w:spacing w:after="200" w:line="276" w:lineRule="auto"/>
              <w:rPr>
                <w:rFonts w:asciiTheme="minorHAnsi" w:hAnsiTheme="minorHAnsi" w:cstheme="minorHAnsi"/>
                <w:sz w:val="22"/>
                <w:szCs w:val="22"/>
              </w:rPr>
            </w:pPr>
            <w:r w:rsidRPr="0049071D">
              <w:rPr>
                <w:rFonts w:asciiTheme="minorHAnsi" w:hAnsiTheme="minorHAnsi" w:cstheme="minorHAnsi"/>
                <w:sz w:val="22"/>
                <w:szCs w:val="22"/>
              </w:rPr>
              <w:t>The patient should be advised to keep hydrated with water and rest. If the headache persists, this should be discussed with the specialist.</w:t>
            </w:r>
          </w:p>
        </w:tc>
      </w:tr>
      <w:tr w:rsidR="008741FB" w:rsidRPr="0049071D" w14:paraId="41C2319D" w14:textId="77777777" w:rsidTr="00574654">
        <w:trPr>
          <w:trHeight w:val="775"/>
        </w:trPr>
        <w:tc>
          <w:tcPr>
            <w:tcW w:w="1985" w:type="dxa"/>
            <w:vMerge/>
          </w:tcPr>
          <w:p w14:paraId="0F45A999" w14:textId="77777777" w:rsidR="008741FB" w:rsidRPr="0049071D" w:rsidRDefault="008741FB" w:rsidP="008741FB">
            <w:pPr>
              <w:pStyle w:val="paragraph"/>
              <w:spacing w:before="0" w:beforeAutospacing="0" w:after="0" w:afterAutospacing="0"/>
              <w:textAlignment w:val="baseline"/>
              <w:rPr>
                <w:rStyle w:val="normaltextrun"/>
                <w:rFonts w:asciiTheme="minorHAnsi" w:hAnsiTheme="minorHAnsi" w:cstheme="minorHAnsi"/>
                <w:b/>
                <w:bCs/>
                <w:sz w:val="22"/>
                <w:szCs w:val="22"/>
                <w:lang w:val="en-AU"/>
              </w:rPr>
            </w:pPr>
          </w:p>
        </w:tc>
        <w:tc>
          <w:tcPr>
            <w:tcW w:w="2268" w:type="dxa"/>
            <w:tcBorders>
              <w:top w:val="single" w:sz="6" w:space="0" w:color="auto"/>
              <w:left w:val="single" w:sz="6" w:space="0" w:color="auto"/>
              <w:right w:val="single" w:sz="6" w:space="0" w:color="auto"/>
            </w:tcBorders>
            <w:shd w:val="clear" w:color="auto" w:fill="FFFFFF" w:themeFill="background1"/>
          </w:tcPr>
          <w:p w14:paraId="40CF08BA" w14:textId="4D6FE849" w:rsidR="008741FB" w:rsidRPr="0049071D" w:rsidRDefault="008741FB" w:rsidP="008741FB">
            <w:pPr>
              <w:spacing w:after="200" w:line="276" w:lineRule="auto"/>
              <w:rPr>
                <w:rFonts w:asciiTheme="minorHAnsi" w:hAnsiTheme="minorHAnsi" w:cstheme="minorHAnsi"/>
                <w:sz w:val="22"/>
                <w:szCs w:val="22"/>
              </w:rPr>
            </w:pPr>
            <w:r w:rsidRPr="0049071D">
              <w:rPr>
                <w:rFonts w:asciiTheme="minorHAnsi" w:hAnsiTheme="minorHAnsi" w:cstheme="minorHAnsi"/>
                <w:sz w:val="22"/>
                <w:szCs w:val="22"/>
              </w:rPr>
              <w:t xml:space="preserve">Somnolence and </w:t>
            </w:r>
            <w:r w:rsidR="00926B22" w:rsidRPr="0049071D">
              <w:rPr>
                <w:rFonts w:asciiTheme="minorHAnsi" w:hAnsiTheme="minorHAnsi" w:cstheme="minorHAnsi"/>
                <w:sz w:val="22"/>
                <w:szCs w:val="22"/>
              </w:rPr>
              <w:t>f</w:t>
            </w:r>
            <w:r w:rsidRPr="0049071D">
              <w:rPr>
                <w:rFonts w:asciiTheme="minorHAnsi" w:hAnsiTheme="minorHAnsi" w:cstheme="minorHAnsi"/>
                <w:sz w:val="22"/>
                <w:szCs w:val="22"/>
              </w:rPr>
              <w:t>atigue</w:t>
            </w:r>
          </w:p>
        </w:tc>
        <w:tc>
          <w:tcPr>
            <w:tcW w:w="2126" w:type="dxa"/>
            <w:tcBorders>
              <w:top w:val="single" w:sz="6" w:space="0" w:color="auto"/>
              <w:left w:val="single" w:sz="6" w:space="0" w:color="auto"/>
              <w:right w:val="single" w:sz="6" w:space="0" w:color="auto"/>
            </w:tcBorders>
            <w:shd w:val="clear" w:color="auto" w:fill="FFFFFF" w:themeFill="background1"/>
          </w:tcPr>
          <w:p w14:paraId="618E9CB0" w14:textId="4F965AD9" w:rsidR="008741FB" w:rsidRPr="0049071D" w:rsidRDefault="008741FB" w:rsidP="008741FB">
            <w:pPr>
              <w:spacing w:after="200" w:line="276" w:lineRule="auto"/>
              <w:rPr>
                <w:rFonts w:asciiTheme="minorHAnsi" w:hAnsiTheme="minorHAnsi" w:cstheme="minorHAnsi"/>
                <w:sz w:val="22"/>
                <w:szCs w:val="22"/>
              </w:rPr>
            </w:pPr>
            <w:r w:rsidRPr="0049071D">
              <w:rPr>
                <w:rFonts w:asciiTheme="minorHAnsi" w:hAnsiTheme="minorHAnsi" w:cstheme="minorHAnsi"/>
                <w:sz w:val="22"/>
                <w:szCs w:val="22"/>
              </w:rPr>
              <w:t>Very common</w:t>
            </w:r>
          </w:p>
        </w:tc>
        <w:tc>
          <w:tcPr>
            <w:tcW w:w="3469" w:type="dxa"/>
            <w:tcBorders>
              <w:top w:val="single" w:sz="6" w:space="0" w:color="auto"/>
              <w:left w:val="single" w:sz="6" w:space="0" w:color="auto"/>
              <w:right w:val="single" w:sz="6" w:space="0" w:color="auto"/>
            </w:tcBorders>
            <w:shd w:val="clear" w:color="auto" w:fill="FFFFFF" w:themeFill="background1"/>
          </w:tcPr>
          <w:p w14:paraId="7E87FB57" w14:textId="59AB19C1" w:rsidR="008741FB" w:rsidRPr="0049071D" w:rsidRDefault="008741FB" w:rsidP="008741FB">
            <w:pPr>
              <w:spacing w:after="200" w:line="276" w:lineRule="auto"/>
              <w:rPr>
                <w:rFonts w:asciiTheme="minorHAnsi" w:hAnsiTheme="minorHAnsi" w:cstheme="minorHAnsi"/>
                <w:sz w:val="22"/>
                <w:szCs w:val="22"/>
              </w:rPr>
            </w:pPr>
            <w:r w:rsidRPr="0049071D">
              <w:rPr>
                <w:rFonts w:asciiTheme="minorHAnsi" w:hAnsiTheme="minorHAnsi" w:cstheme="minorHAnsi"/>
                <w:sz w:val="22"/>
                <w:szCs w:val="22"/>
              </w:rPr>
              <w:t xml:space="preserve">These symptoms should subside; however, </w:t>
            </w:r>
            <w:r w:rsidR="4718C283" w:rsidRPr="0049071D">
              <w:rPr>
                <w:rFonts w:asciiTheme="minorHAnsi" w:hAnsiTheme="minorHAnsi" w:cstheme="minorHAnsi"/>
                <w:sz w:val="22"/>
                <w:szCs w:val="22"/>
              </w:rPr>
              <w:t xml:space="preserve"> if symptoms persist this should be discussed with the specialist </w:t>
            </w:r>
          </w:p>
        </w:tc>
      </w:tr>
      <w:tr w:rsidR="008741FB" w:rsidRPr="0049071D" w14:paraId="139F6612" w14:textId="77777777" w:rsidTr="00574654">
        <w:trPr>
          <w:trHeight w:val="775"/>
        </w:trPr>
        <w:tc>
          <w:tcPr>
            <w:tcW w:w="1985" w:type="dxa"/>
            <w:vMerge/>
          </w:tcPr>
          <w:p w14:paraId="51F63B5C" w14:textId="77777777" w:rsidR="008741FB" w:rsidRPr="0049071D" w:rsidRDefault="008741FB" w:rsidP="008741FB">
            <w:pPr>
              <w:pStyle w:val="paragraph"/>
              <w:spacing w:before="0" w:beforeAutospacing="0" w:after="0" w:afterAutospacing="0"/>
              <w:textAlignment w:val="baseline"/>
              <w:rPr>
                <w:rStyle w:val="normaltextrun"/>
                <w:rFonts w:asciiTheme="minorHAnsi" w:hAnsiTheme="minorHAnsi" w:cstheme="minorHAnsi"/>
                <w:b/>
                <w:bCs/>
                <w:sz w:val="22"/>
                <w:szCs w:val="22"/>
                <w:lang w:val="en-AU"/>
              </w:rPr>
            </w:pPr>
          </w:p>
        </w:tc>
        <w:tc>
          <w:tcPr>
            <w:tcW w:w="2268" w:type="dxa"/>
            <w:tcBorders>
              <w:top w:val="single" w:sz="6" w:space="0" w:color="auto"/>
              <w:left w:val="single" w:sz="6" w:space="0" w:color="auto"/>
              <w:right w:val="single" w:sz="6" w:space="0" w:color="auto"/>
            </w:tcBorders>
            <w:shd w:val="clear" w:color="auto" w:fill="FFFFFF" w:themeFill="background1"/>
          </w:tcPr>
          <w:p w14:paraId="5703D12C" w14:textId="59A16D54" w:rsidR="008741FB" w:rsidRPr="0049071D" w:rsidRDefault="008741FB" w:rsidP="008741FB">
            <w:pPr>
              <w:spacing w:after="200" w:line="276" w:lineRule="auto"/>
              <w:rPr>
                <w:rFonts w:asciiTheme="minorHAnsi" w:hAnsiTheme="minorHAnsi" w:cstheme="minorHAnsi"/>
                <w:sz w:val="22"/>
                <w:szCs w:val="22"/>
              </w:rPr>
            </w:pPr>
            <w:r w:rsidRPr="0049071D">
              <w:rPr>
                <w:rFonts w:asciiTheme="minorHAnsi" w:hAnsiTheme="minorHAnsi" w:cstheme="minorHAnsi"/>
                <w:sz w:val="22"/>
                <w:szCs w:val="22"/>
              </w:rPr>
              <w:t>Dizziness</w:t>
            </w:r>
          </w:p>
        </w:tc>
        <w:tc>
          <w:tcPr>
            <w:tcW w:w="2126" w:type="dxa"/>
            <w:tcBorders>
              <w:top w:val="single" w:sz="6" w:space="0" w:color="auto"/>
              <w:left w:val="single" w:sz="6" w:space="0" w:color="auto"/>
              <w:right w:val="single" w:sz="6" w:space="0" w:color="auto"/>
            </w:tcBorders>
            <w:shd w:val="clear" w:color="auto" w:fill="FFFFFF" w:themeFill="background1"/>
          </w:tcPr>
          <w:p w14:paraId="487C5887" w14:textId="20EC144C" w:rsidR="008741FB" w:rsidRPr="0049071D" w:rsidRDefault="008741FB" w:rsidP="008741FB">
            <w:pPr>
              <w:spacing w:after="200" w:line="276" w:lineRule="auto"/>
              <w:rPr>
                <w:rFonts w:asciiTheme="minorHAnsi" w:hAnsiTheme="minorHAnsi" w:cstheme="minorHAnsi"/>
                <w:sz w:val="22"/>
                <w:szCs w:val="22"/>
              </w:rPr>
            </w:pPr>
            <w:r w:rsidRPr="0049071D">
              <w:rPr>
                <w:rFonts w:asciiTheme="minorHAnsi" w:hAnsiTheme="minorHAnsi" w:cstheme="minorHAnsi"/>
                <w:sz w:val="22"/>
                <w:szCs w:val="22"/>
              </w:rPr>
              <w:t>Very common</w:t>
            </w:r>
          </w:p>
        </w:tc>
        <w:tc>
          <w:tcPr>
            <w:tcW w:w="3469" w:type="dxa"/>
            <w:tcBorders>
              <w:top w:val="single" w:sz="6" w:space="0" w:color="auto"/>
              <w:left w:val="single" w:sz="6" w:space="0" w:color="auto"/>
              <w:right w:val="single" w:sz="6" w:space="0" w:color="auto"/>
            </w:tcBorders>
            <w:shd w:val="clear" w:color="auto" w:fill="FFFFFF" w:themeFill="background1"/>
          </w:tcPr>
          <w:p w14:paraId="6E5024C4" w14:textId="0EDFF7DD" w:rsidR="008741FB" w:rsidRPr="0049071D" w:rsidRDefault="008741FB" w:rsidP="24E6A3DA">
            <w:pPr>
              <w:pStyle w:val="paragraph"/>
              <w:spacing w:after="0"/>
              <w:textAlignment w:val="baseline"/>
              <w:rPr>
                <w:rFonts w:asciiTheme="minorHAnsi" w:hAnsiTheme="minorHAnsi" w:cstheme="minorHAnsi"/>
                <w:sz w:val="22"/>
                <w:szCs w:val="22"/>
              </w:rPr>
            </w:pPr>
            <w:r w:rsidRPr="0049071D">
              <w:rPr>
                <w:rFonts w:asciiTheme="minorHAnsi" w:hAnsiTheme="minorHAnsi" w:cstheme="minorHAnsi"/>
                <w:sz w:val="22"/>
                <w:szCs w:val="22"/>
              </w:rPr>
              <w:t>The patient should be advised</w:t>
            </w:r>
            <w:r w:rsidR="000D4A8D" w:rsidRPr="0049071D">
              <w:rPr>
                <w:rFonts w:asciiTheme="minorHAnsi" w:hAnsiTheme="minorHAnsi" w:cstheme="minorHAnsi"/>
                <w:sz w:val="22"/>
                <w:szCs w:val="22"/>
              </w:rPr>
              <w:t xml:space="preserve"> to exercise caution with activities</w:t>
            </w:r>
            <w:r w:rsidRPr="0049071D">
              <w:rPr>
                <w:rFonts w:asciiTheme="minorHAnsi" w:hAnsiTheme="minorHAnsi" w:cstheme="minorHAnsi"/>
                <w:sz w:val="22"/>
                <w:szCs w:val="22"/>
              </w:rPr>
              <w:t>. If this does not subside,</w:t>
            </w:r>
            <w:r w:rsidR="30F9EC14" w:rsidRPr="0049071D">
              <w:rPr>
                <w:rFonts w:asciiTheme="minorHAnsi" w:hAnsiTheme="minorHAnsi" w:cstheme="minorHAnsi"/>
                <w:sz w:val="22"/>
                <w:szCs w:val="22"/>
              </w:rPr>
              <w:t xml:space="preserve"> this should be discussed with the specialist.</w:t>
            </w:r>
            <w:r w:rsidRPr="0049071D">
              <w:rPr>
                <w:rFonts w:asciiTheme="minorHAnsi" w:hAnsiTheme="minorHAnsi" w:cstheme="minorHAnsi"/>
                <w:sz w:val="22"/>
                <w:szCs w:val="22"/>
              </w:rPr>
              <w:t xml:space="preserve"> </w:t>
            </w:r>
          </w:p>
        </w:tc>
      </w:tr>
      <w:tr w:rsidR="008741FB" w:rsidRPr="0049071D" w14:paraId="6C62626D" w14:textId="77777777" w:rsidTr="00574654">
        <w:trPr>
          <w:trHeight w:val="996"/>
        </w:trPr>
        <w:tc>
          <w:tcPr>
            <w:tcW w:w="1985" w:type="dxa"/>
            <w:vMerge/>
          </w:tcPr>
          <w:p w14:paraId="651B858C" w14:textId="77777777" w:rsidR="008741FB" w:rsidRPr="0049071D" w:rsidRDefault="008741FB" w:rsidP="008741FB">
            <w:pPr>
              <w:pStyle w:val="paragraph"/>
              <w:spacing w:before="0" w:beforeAutospacing="0" w:after="0" w:afterAutospacing="0"/>
              <w:textAlignment w:val="baseline"/>
              <w:rPr>
                <w:rStyle w:val="normaltextrun"/>
                <w:rFonts w:asciiTheme="minorHAnsi" w:hAnsiTheme="minorHAnsi" w:cstheme="minorHAnsi"/>
                <w:b/>
                <w:bCs/>
                <w:sz w:val="22"/>
                <w:szCs w:val="22"/>
                <w:lang w:val="en-AU"/>
              </w:rPr>
            </w:pPr>
          </w:p>
        </w:tc>
        <w:tc>
          <w:tcPr>
            <w:tcW w:w="2268" w:type="dxa"/>
            <w:tcBorders>
              <w:top w:val="single" w:sz="6" w:space="0" w:color="auto"/>
              <w:left w:val="single" w:sz="6" w:space="0" w:color="auto"/>
              <w:right w:val="single" w:sz="6" w:space="0" w:color="auto"/>
            </w:tcBorders>
            <w:shd w:val="clear" w:color="auto" w:fill="FFFFFF" w:themeFill="background1"/>
          </w:tcPr>
          <w:p w14:paraId="1128E9E4" w14:textId="3D9F3FFB" w:rsidR="008741FB" w:rsidRPr="0049071D" w:rsidRDefault="008741FB" w:rsidP="008741FB">
            <w:pPr>
              <w:spacing w:after="200" w:line="276" w:lineRule="auto"/>
              <w:rPr>
                <w:rFonts w:asciiTheme="minorHAnsi" w:hAnsiTheme="minorHAnsi" w:cstheme="minorHAnsi"/>
                <w:sz w:val="22"/>
                <w:szCs w:val="22"/>
              </w:rPr>
            </w:pPr>
            <w:r w:rsidRPr="0049071D">
              <w:rPr>
                <w:rFonts w:asciiTheme="minorHAnsi" w:hAnsiTheme="minorHAnsi" w:cstheme="minorHAnsi"/>
                <w:sz w:val="22"/>
                <w:szCs w:val="22"/>
              </w:rPr>
              <w:t xml:space="preserve">Nausea and vomiting </w:t>
            </w:r>
          </w:p>
        </w:tc>
        <w:tc>
          <w:tcPr>
            <w:tcW w:w="2126" w:type="dxa"/>
            <w:tcBorders>
              <w:top w:val="single" w:sz="6" w:space="0" w:color="auto"/>
              <w:left w:val="single" w:sz="6" w:space="0" w:color="auto"/>
              <w:right w:val="single" w:sz="6" w:space="0" w:color="auto"/>
            </w:tcBorders>
            <w:shd w:val="clear" w:color="auto" w:fill="FFFFFF" w:themeFill="background1"/>
          </w:tcPr>
          <w:p w14:paraId="69A193B6" w14:textId="216662DE" w:rsidR="008741FB" w:rsidRPr="0049071D" w:rsidRDefault="008741FB" w:rsidP="008741FB">
            <w:pPr>
              <w:spacing w:after="200" w:line="276" w:lineRule="auto"/>
              <w:rPr>
                <w:rFonts w:asciiTheme="minorHAnsi" w:hAnsiTheme="minorHAnsi" w:cstheme="minorHAnsi"/>
                <w:sz w:val="22"/>
                <w:szCs w:val="22"/>
              </w:rPr>
            </w:pPr>
            <w:r w:rsidRPr="0049071D">
              <w:rPr>
                <w:rFonts w:asciiTheme="minorHAnsi" w:hAnsiTheme="minorHAnsi" w:cstheme="minorHAnsi"/>
                <w:sz w:val="22"/>
                <w:szCs w:val="22"/>
              </w:rPr>
              <w:t>Very common</w:t>
            </w:r>
          </w:p>
        </w:tc>
        <w:tc>
          <w:tcPr>
            <w:tcW w:w="3469" w:type="dxa"/>
            <w:tcBorders>
              <w:top w:val="single" w:sz="6" w:space="0" w:color="auto"/>
              <w:left w:val="single" w:sz="6" w:space="0" w:color="auto"/>
              <w:right w:val="single" w:sz="6" w:space="0" w:color="auto"/>
            </w:tcBorders>
            <w:shd w:val="clear" w:color="auto" w:fill="FFFFFF" w:themeFill="background1"/>
          </w:tcPr>
          <w:p w14:paraId="6BDF30DC" w14:textId="7B18CDE1" w:rsidR="008741FB" w:rsidRPr="0049071D" w:rsidRDefault="008741FB" w:rsidP="008741FB">
            <w:pPr>
              <w:spacing w:after="200" w:line="276" w:lineRule="auto"/>
              <w:rPr>
                <w:rFonts w:asciiTheme="minorHAnsi" w:hAnsiTheme="minorHAnsi" w:cstheme="minorHAnsi"/>
                <w:sz w:val="22"/>
                <w:szCs w:val="22"/>
              </w:rPr>
            </w:pPr>
            <w:r w:rsidRPr="0049071D">
              <w:rPr>
                <w:rFonts w:asciiTheme="minorHAnsi" w:hAnsiTheme="minorHAnsi" w:cstheme="minorHAnsi"/>
                <w:sz w:val="22"/>
                <w:szCs w:val="22"/>
              </w:rPr>
              <w:t xml:space="preserve">Manage symptomatically, if this </w:t>
            </w:r>
            <w:r w:rsidR="002B5F7B" w:rsidRPr="0049071D">
              <w:rPr>
                <w:rFonts w:asciiTheme="minorHAnsi" w:hAnsiTheme="minorHAnsi" w:cstheme="minorHAnsi"/>
                <w:sz w:val="22"/>
                <w:szCs w:val="22"/>
              </w:rPr>
              <w:t xml:space="preserve">persists it </w:t>
            </w:r>
            <w:r w:rsidRPr="0049071D">
              <w:rPr>
                <w:rFonts w:asciiTheme="minorHAnsi" w:hAnsiTheme="minorHAnsi" w:cstheme="minorHAnsi"/>
                <w:sz w:val="22"/>
                <w:szCs w:val="22"/>
              </w:rPr>
              <w:t>should be discussed with the specialist.</w:t>
            </w:r>
          </w:p>
        </w:tc>
      </w:tr>
      <w:tr w:rsidR="008741FB" w:rsidRPr="0049071D" w14:paraId="6571EC73" w14:textId="77777777" w:rsidTr="00574654">
        <w:trPr>
          <w:trHeight w:val="255"/>
        </w:trPr>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F2A66D4" w14:textId="77777777" w:rsidR="008741FB" w:rsidRPr="0049071D" w:rsidRDefault="008741FB" w:rsidP="008741FB">
            <w:pPr>
              <w:pStyle w:val="paragraph"/>
              <w:spacing w:before="0" w:beforeAutospacing="0" w:after="0" w:afterAutospacing="0"/>
              <w:textAlignment w:val="baseline"/>
              <w:rPr>
                <w:rFonts w:asciiTheme="minorHAnsi" w:hAnsiTheme="minorHAnsi" w:cstheme="minorHAnsi"/>
                <w:sz w:val="22"/>
                <w:szCs w:val="22"/>
              </w:rPr>
            </w:pPr>
            <w:r w:rsidRPr="0049071D">
              <w:rPr>
                <w:rStyle w:val="normaltextrun"/>
                <w:rFonts w:asciiTheme="minorHAnsi" w:hAnsiTheme="minorHAnsi" w:cstheme="minorHAnsi"/>
                <w:b/>
                <w:bCs/>
                <w:sz w:val="22"/>
                <w:szCs w:val="22"/>
                <w:lang w:val="en-AU"/>
              </w:rPr>
              <w:t>Advice to patients and carers</w:t>
            </w:r>
            <w:r w:rsidRPr="0049071D">
              <w:rPr>
                <w:rStyle w:val="eop"/>
                <w:rFonts w:asciiTheme="minorHAnsi" w:hAnsiTheme="minorHAnsi" w:cstheme="minorHAnsi"/>
                <w:sz w:val="22"/>
                <w:szCs w:val="22"/>
              </w:rPr>
              <w:t> </w:t>
            </w:r>
          </w:p>
          <w:p w14:paraId="58B7B52C" w14:textId="77777777" w:rsidR="008741FB" w:rsidRPr="0049071D" w:rsidRDefault="008741FB" w:rsidP="008741FB">
            <w:pPr>
              <w:pStyle w:val="paragraph"/>
              <w:spacing w:before="0" w:beforeAutospacing="0" w:after="0" w:afterAutospacing="0"/>
              <w:textAlignment w:val="baseline"/>
              <w:rPr>
                <w:rFonts w:asciiTheme="minorHAnsi" w:hAnsiTheme="minorHAnsi" w:cstheme="minorHAnsi"/>
                <w:sz w:val="22"/>
                <w:szCs w:val="22"/>
              </w:rPr>
            </w:pPr>
            <w:r w:rsidRPr="0049071D">
              <w:rPr>
                <w:rStyle w:val="eop"/>
                <w:rFonts w:asciiTheme="minorHAnsi" w:hAnsiTheme="minorHAnsi" w:cstheme="minorHAnsi"/>
                <w:sz w:val="22"/>
                <w:szCs w:val="22"/>
              </w:rPr>
              <w:t> </w:t>
            </w:r>
          </w:p>
          <w:p w14:paraId="1AAE30E1" w14:textId="77777777" w:rsidR="008741FB" w:rsidRPr="0049071D" w:rsidRDefault="008741FB" w:rsidP="008741FB">
            <w:pPr>
              <w:pStyle w:val="paragraph"/>
              <w:spacing w:before="0" w:beforeAutospacing="0" w:after="0" w:afterAutospacing="0"/>
              <w:textAlignment w:val="baseline"/>
              <w:rPr>
                <w:rFonts w:asciiTheme="minorHAnsi" w:hAnsiTheme="minorHAnsi" w:cstheme="minorHAnsi"/>
                <w:sz w:val="22"/>
                <w:szCs w:val="22"/>
              </w:rPr>
            </w:pPr>
          </w:p>
        </w:tc>
        <w:tc>
          <w:tcPr>
            <w:tcW w:w="7863" w:type="dxa"/>
            <w:gridSpan w:val="3"/>
            <w:tcBorders>
              <w:top w:val="single" w:sz="6" w:space="0" w:color="auto"/>
              <w:left w:val="single" w:sz="6" w:space="0" w:color="auto"/>
              <w:bottom w:val="single" w:sz="6" w:space="0" w:color="auto"/>
              <w:right w:val="single" w:sz="4" w:space="0" w:color="auto"/>
            </w:tcBorders>
            <w:shd w:val="clear" w:color="auto" w:fill="FFFFFF" w:themeFill="background1"/>
            <w:hideMark/>
          </w:tcPr>
          <w:p w14:paraId="58229711" w14:textId="2B265850" w:rsidR="008741FB" w:rsidRPr="0049071D" w:rsidRDefault="008741FB" w:rsidP="00022FD5">
            <w:pPr>
              <w:rPr>
                <w:rFonts w:asciiTheme="minorHAnsi" w:hAnsiTheme="minorHAnsi" w:cstheme="minorHAnsi"/>
                <w:sz w:val="22"/>
                <w:szCs w:val="22"/>
              </w:rPr>
            </w:pPr>
            <w:r w:rsidRPr="0049071D">
              <w:rPr>
                <w:rFonts w:asciiTheme="minorHAnsi" w:hAnsiTheme="minorHAnsi" w:cstheme="minorHAnsi"/>
                <w:sz w:val="22"/>
                <w:szCs w:val="22"/>
              </w:rPr>
              <w:t>Patients (and caregivers of patients) should be advised to seek medical advice should signs of suicidal ideation or behaviour emerge.</w:t>
            </w:r>
          </w:p>
          <w:p w14:paraId="2E56B7F0" w14:textId="44DB474A" w:rsidR="008741FB" w:rsidRPr="0049071D" w:rsidRDefault="008741FB" w:rsidP="00022FD5">
            <w:pPr>
              <w:rPr>
                <w:rFonts w:asciiTheme="minorHAnsi" w:hAnsiTheme="minorHAnsi" w:cstheme="minorHAnsi"/>
                <w:sz w:val="22"/>
                <w:szCs w:val="22"/>
              </w:rPr>
            </w:pPr>
            <w:r w:rsidRPr="0049071D">
              <w:rPr>
                <w:rFonts w:asciiTheme="minorHAnsi" w:hAnsiTheme="minorHAnsi" w:cstheme="minorHAnsi"/>
                <w:sz w:val="22"/>
                <w:szCs w:val="22"/>
              </w:rPr>
              <w:t xml:space="preserve">If relevant, females of </w:t>
            </w:r>
            <w:r w:rsidR="00E21F8E" w:rsidRPr="0049071D">
              <w:rPr>
                <w:rFonts w:asciiTheme="minorHAnsi" w:hAnsiTheme="minorHAnsi" w:cstheme="minorHAnsi"/>
                <w:sz w:val="22"/>
                <w:szCs w:val="22"/>
              </w:rPr>
              <w:t>childbearing</w:t>
            </w:r>
            <w:r w:rsidRPr="0049071D">
              <w:rPr>
                <w:rFonts w:asciiTheme="minorHAnsi" w:hAnsiTheme="minorHAnsi" w:cstheme="minorHAnsi"/>
                <w:sz w:val="22"/>
                <w:szCs w:val="22"/>
              </w:rPr>
              <w:t xml:space="preserve"> age should be counselled on using effective contraception whilst taking rufinamide. The effectiveness of hormonal contraceptives (such as oral contraceptives, vaginal rings, hormonal implant and patches) may be reduced with rufinamide therefore </w:t>
            </w:r>
            <w:r w:rsidR="00E21F8E" w:rsidRPr="0049071D">
              <w:rPr>
                <w:rFonts w:asciiTheme="minorHAnsi" w:hAnsiTheme="minorHAnsi" w:cstheme="minorHAnsi"/>
                <w:sz w:val="22"/>
                <w:szCs w:val="22"/>
              </w:rPr>
              <w:t>alternative,</w:t>
            </w:r>
            <w:r w:rsidRPr="0049071D">
              <w:rPr>
                <w:rFonts w:asciiTheme="minorHAnsi" w:hAnsiTheme="minorHAnsi" w:cstheme="minorHAnsi"/>
                <w:sz w:val="22"/>
                <w:szCs w:val="22"/>
              </w:rPr>
              <w:t xml:space="preserve"> or concomitant methods of contraception (e.g. barrier methods) should be used. </w:t>
            </w:r>
          </w:p>
          <w:p w14:paraId="3B667A63" w14:textId="43508E37" w:rsidR="008741FB" w:rsidRPr="0049071D" w:rsidRDefault="008741FB" w:rsidP="00022FD5">
            <w:pPr>
              <w:rPr>
                <w:rFonts w:asciiTheme="minorHAnsi" w:hAnsiTheme="minorHAnsi" w:cstheme="minorHAnsi"/>
                <w:sz w:val="22"/>
                <w:szCs w:val="22"/>
              </w:rPr>
            </w:pPr>
            <w:r w:rsidRPr="0049071D">
              <w:rPr>
                <w:rFonts w:asciiTheme="minorHAnsi" w:hAnsiTheme="minorHAnsi" w:cstheme="minorHAnsi"/>
                <w:sz w:val="22"/>
                <w:szCs w:val="22"/>
              </w:rPr>
              <w:t xml:space="preserve">Patients will be asked  to keep a seizure </w:t>
            </w:r>
            <w:r w:rsidR="00E21F8E" w:rsidRPr="0049071D">
              <w:rPr>
                <w:rFonts w:asciiTheme="minorHAnsi" w:hAnsiTheme="minorHAnsi" w:cstheme="minorHAnsi"/>
                <w:sz w:val="22"/>
                <w:szCs w:val="22"/>
              </w:rPr>
              <w:t>diary,</w:t>
            </w:r>
            <w:r w:rsidRPr="0049071D">
              <w:rPr>
                <w:rFonts w:asciiTheme="minorHAnsi" w:hAnsiTheme="minorHAnsi" w:cstheme="minorHAnsi"/>
                <w:sz w:val="22"/>
                <w:szCs w:val="22"/>
              </w:rPr>
              <w:t xml:space="preserve"> and any possible adverse events should be reported promptly to the GP and Consultant neurologist.</w:t>
            </w:r>
          </w:p>
        </w:tc>
      </w:tr>
      <w:tr w:rsidR="008741FB" w:rsidRPr="0049071D" w14:paraId="2F656239" w14:textId="77777777" w:rsidTr="00574654">
        <w:trPr>
          <w:trHeight w:val="255"/>
        </w:trPr>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E88D25D" w14:textId="77777777" w:rsidR="008741FB" w:rsidRPr="0049071D" w:rsidRDefault="008741FB" w:rsidP="008741FB">
            <w:pPr>
              <w:pStyle w:val="paragraph"/>
              <w:spacing w:before="0" w:beforeAutospacing="0" w:after="0" w:afterAutospacing="0"/>
              <w:textAlignment w:val="baseline"/>
              <w:rPr>
                <w:rFonts w:asciiTheme="minorHAnsi" w:hAnsiTheme="minorHAnsi" w:cstheme="minorHAnsi"/>
                <w:sz w:val="22"/>
                <w:szCs w:val="22"/>
              </w:rPr>
            </w:pPr>
            <w:r w:rsidRPr="0049071D">
              <w:rPr>
                <w:rStyle w:val="normaltextrun"/>
                <w:rFonts w:asciiTheme="minorHAnsi" w:hAnsiTheme="minorHAnsi" w:cstheme="minorHAnsi"/>
                <w:b/>
                <w:bCs/>
                <w:sz w:val="22"/>
                <w:szCs w:val="22"/>
                <w:lang w:val="en-AU"/>
              </w:rPr>
              <w:t>Resources and key references</w:t>
            </w:r>
            <w:r w:rsidRPr="0049071D">
              <w:rPr>
                <w:rStyle w:val="eop"/>
                <w:rFonts w:asciiTheme="minorHAnsi" w:hAnsiTheme="minorHAnsi" w:cstheme="minorHAnsi"/>
                <w:sz w:val="22"/>
                <w:szCs w:val="22"/>
              </w:rPr>
              <w:t> </w:t>
            </w:r>
          </w:p>
          <w:p w14:paraId="41FB2AC7" w14:textId="77777777" w:rsidR="008741FB" w:rsidRPr="0049071D" w:rsidRDefault="008741FB" w:rsidP="008741FB">
            <w:pPr>
              <w:pStyle w:val="paragraph"/>
              <w:spacing w:before="0" w:beforeAutospacing="0" w:after="0" w:afterAutospacing="0"/>
              <w:textAlignment w:val="baseline"/>
              <w:rPr>
                <w:rFonts w:asciiTheme="minorHAnsi" w:hAnsiTheme="minorHAnsi" w:cstheme="minorHAnsi"/>
                <w:sz w:val="22"/>
                <w:szCs w:val="22"/>
              </w:rPr>
            </w:pPr>
            <w:r w:rsidRPr="0049071D">
              <w:rPr>
                <w:rStyle w:val="eop"/>
                <w:rFonts w:asciiTheme="minorHAnsi" w:hAnsiTheme="minorHAnsi" w:cstheme="minorHAnsi"/>
                <w:sz w:val="22"/>
                <w:szCs w:val="22"/>
              </w:rPr>
              <w:t> </w:t>
            </w:r>
          </w:p>
          <w:p w14:paraId="5BA4EAD5" w14:textId="77777777" w:rsidR="008741FB" w:rsidRPr="0049071D" w:rsidRDefault="008741FB" w:rsidP="008741FB">
            <w:pPr>
              <w:pStyle w:val="paragraph"/>
              <w:spacing w:before="0" w:beforeAutospacing="0" w:after="0" w:afterAutospacing="0"/>
              <w:textAlignment w:val="baseline"/>
              <w:rPr>
                <w:rFonts w:asciiTheme="minorHAnsi" w:hAnsiTheme="minorHAnsi" w:cstheme="minorHAnsi"/>
                <w:sz w:val="22"/>
                <w:szCs w:val="22"/>
              </w:rPr>
            </w:pPr>
            <w:r w:rsidRPr="0049071D">
              <w:rPr>
                <w:rStyle w:val="eop"/>
                <w:rFonts w:asciiTheme="minorHAnsi" w:hAnsiTheme="minorHAnsi" w:cstheme="minorHAnsi"/>
                <w:sz w:val="22"/>
                <w:szCs w:val="22"/>
              </w:rPr>
              <w:t> </w:t>
            </w:r>
          </w:p>
          <w:p w14:paraId="60D1E5B6" w14:textId="77777777" w:rsidR="008741FB" w:rsidRPr="0049071D" w:rsidRDefault="008741FB" w:rsidP="008741FB">
            <w:pPr>
              <w:pStyle w:val="paragraph"/>
              <w:spacing w:before="0" w:beforeAutospacing="0" w:after="0" w:afterAutospacing="0"/>
              <w:textAlignment w:val="baseline"/>
              <w:rPr>
                <w:rFonts w:asciiTheme="minorHAnsi" w:hAnsiTheme="minorHAnsi" w:cstheme="minorHAnsi"/>
                <w:sz w:val="22"/>
                <w:szCs w:val="22"/>
              </w:rPr>
            </w:pPr>
            <w:r w:rsidRPr="0049071D">
              <w:rPr>
                <w:rStyle w:val="eop"/>
                <w:rFonts w:asciiTheme="minorHAnsi" w:hAnsiTheme="minorHAnsi" w:cstheme="minorHAnsi"/>
                <w:sz w:val="22"/>
                <w:szCs w:val="22"/>
              </w:rPr>
              <w:t> </w:t>
            </w:r>
          </w:p>
        </w:tc>
        <w:tc>
          <w:tcPr>
            <w:tcW w:w="7863" w:type="dxa"/>
            <w:gridSpan w:val="3"/>
            <w:tcBorders>
              <w:top w:val="single" w:sz="6" w:space="0" w:color="auto"/>
              <w:left w:val="single" w:sz="6" w:space="0" w:color="auto"/>
              <w:bottom w:val="single" w:sz="6" w:space="0" w:color="auto"/>
              <w:right w:val="single" w:sz="4" w:space="0" w:color="auto"/>
            </w:tcBorders>
            <w:shd w:val="clear" w:color="auto" w:fill="FFFFFF" w:themeFill="background1"/>
            <w:hideMark/>
          </w:tcPr>
          <w:p w14:paraId="33B4592C" w14:textId="0AD7E8B7" w:rsidR="008741FB" w:rsidRPr="00574654" w:rsidRDefault="008741FB" w:rsidP="00574654">
            <w:pPr>
              <w:pStyle w:val="ListParagraph"/>
              <w:numPr>
                <w:ilvl w:val="0"/>
                <w:numId w:val="20"/>
              </w:numPr>
              <w:tabs>
                <w:tab w:val="left" w:pos="1355"/>
              </w:tabs>
              <w:spacing w:before="136"/>
              <w:ind w:right="839"/>
              <w:rPr>
                <w:rFonts w:asciiTheme="minorHAnsi" w:hAnsiTheme="minorHAnsi" w:cstheme="minorHAnsi"/>
              </w:rPr>
            </w:pPr>
            <w:r w:rsidRPr="00574654">
              <w:rPr>
                <w:rFonts w:asciiTheme="minorHAnsi" w:hAnsiTheme="minorHAnsi" w:cstheme="minorHAnsi"/>
              </w:rPr>
              <w:t xml:space="preserve">Summary of Product Characteristics for </w:t>
            </w:r>
            <w:proofErr w:type="spellStart"/>
            <w:r w:rsidRPr="00574654">
              <w:rPr>
                <w:rFonts w:asciiTheme="minorHAnsi" w:hAnsiTheme="minorHAnsi" w:cstheme="minorHAnsi"/>
              </w:rPr>
              <w:t>Inovelon</w:t>
            </w:r>
            <w:proofErr w:type="spellEnd"/>
            <w:r w:rsidRPr="00574654">
              <w:rPr>
                <w:rFonts w:asciiTheme="minorHAnsi" w:hAnsiTheme="minorHAnsi" w:cstheme="minorHAnsi"/>
                <w:vertAlign w:val="superscript"/>
              </w:rPr>
              <w:t>®</w:t>
            </w:r>
            <w:r w:rsidRPr="00574654">
              <w:rPr>
                <w:rFonts w:asciiTheme="minorHAnsi" w:hAnsiTheme="minorHAnsi" w:cstheme="minorHAnsi"/>
              </w:rPr>
              <w:t xml:space="preserve"> tablets. Eisai Limited. Accessed online via:</w:t>
            </w:r>
            <w:r w:rsidRPr="00574654">
              <w:rPr>
                <w:rFonts w:asciiTheme="minorHAnsi" w:hAnsiTheme="minorHAnsi" w:cstheme="minorHAnsi"/>
                <w:color w:val="0000FF"/>
                <w:u w:val="single" w:color="0000FF"/>
              </w:rPr>
              <w:t xml:space="preserve"> </w:t>
            </w:r>
            <w:hyperlink r:id="rId20">
              <w:r w:rsidRPr="00574654">
                <w:rPr>
                  <w:rFonts w:asciiTheme="minorHAnsi" w:hAnsiTheme="minorHAnsi" w:cstheme="minorHAnsi"/>
                  <w:color w:val="0000FF"/>
                  <w:u w:val="single" w:color="0000FF"/>
                </w:rPr>
                <w:t>https://www.medicines.org.uk/emc/product/410/smpc</w:t>
              </w:r>
              <w:r w:rsidRPr="00574654">
                <w:rPr>
                  <w:rFonts w:asciiTheme="minorHAnsi" w:hAnsiTheme="minorHAnsi" w:cstheme="minorHAnsi"/>
                  <w:color w:val="0000FF"/>
                </w:rPr>
                <w:t xml:space="preserve"> </w:t>
              </w:r>
            </w:hyperlink>
            <w:r w:rsidRPr="00574654">
              <w:rPr>
                <w:rFonts w:asciiTheme="minorHAnsi" w:hAnsiTheme="minorHAnsi" w:cstheme="minorHAnsi"/>
              </w:rPr>
              <w:t>on</w:t>
            </w:r>
            <w:r w:rsidRPr="00574654">
              <w:rPr>
                <w:rFonts w:asciiTheme="minorHAnsi" w:hAnsiTheme="minorHAnsi" w:cstheme="minorHAnsi"/>
                <w:spacing w:val="-1"/>
              </w:rPr>
              <w:t xml:space="preserve"> </w:t>
            </w:r>
            <w:r w:rsidRPr="00574654">
              <w:rPr>
                <w:rFonts w:asciiTheme="minorHAnsi" w:hAnsiTheme="minorHAnsi" w:cstheme="minorHAnsi"/>
              </w:rPr>
              <w:t>13.11.2024</w:t>
            </w:r>
          </w:p>
          <w:p w14:paraId="28CDCDA5" w14:textId="77777777" w:rsidR="008741FB" w:rsidRPr="0049071D" w:rsidRDefault="008741FB" w:rsidP="008741FB">
            <w:pPr>
              <w:widowControl w:val="0"/>
              <w:numPr>
                <w:ilvl w:val="0"/>
                <w:numId w:val="20"/>
              </w:numPr>
              <w:tabs>
                <w:tab w:val="left" w:pos="1355"/>
              </w:tabs>
              <w:autoSpaceDE w:val="0"/>
              <w:autoSpaceDN w:val="0"/>
              <w:spacing w:before="59" w:after="0"/>
              <w:ind w:right="842" w:hanging="360"/>
              <w:jc w:val="both"/>
              <w:rPr>
                <w:rFonts w:asciiTheme="minorHAnsi" w:eastAsia="Calibri" w:hAnsiTheme="minorHAnsi" w:cstheme="minorHAnsi"/>
                <w:sz w:val="22"/>
                <w:szCs w:val="22"/>
                <w:lang w:eastAsia="en-GB" w:bidi="en-GB"/>
              </w:rPr>
            </w:pPr>
            <w:r w:rsidRPr="0049071D">
              <w:rPr>
                <w:rFonts w:asciiTheme="minorHAnsi" w:eastAsia="Calibri" w:hAnsiTheme="minorHAnsi" w:cstheme="minorHAnsi"/>
                <w:sz w:val="22"/>
                <w:szCs w:val="22"/>
                <w:lang w:eastAsia="en-GB" w:bidi="en-GB"/>
              </w:rPr>
              <w:t xml:space="preserve">Summary of Product Characteristics for </w:t>
            </w:r>
            <w:proofErr w:type="spellStart"/>
            <w:r w:rsidRPr="0049071D">
              <w:rPr>
                <w:rFonts w:asciiTheme="minorHAnsi" w:eastAsia="Calibri" w:hAnsiTheme="minorHAnsi" w:cstheme="minorHAnsi"/>
                <w:sz w:val="22"/>
                <w:szCs w:val="22"/>
                <w:lang w:eastAsia="en-GB" w:bidi="en-GB"/>
              </w:rPr>
              <w:t>Inovelon</w:t>
            </w:r>
            <w:proofErr w:type="spellEnd"/>
            <w:r w:rsidRPr="0049071D">
              <w:rPr>
                <w:rFonts w:asciiTheme="minorHAnsi" w:eastAsia="Calibri" w:hAnsiTheme="minorHAnsi" w:cstheme="minorHAnsi"/>
                <w:sz w:val="22"/>
                <w:szCs w:val="22"/>
                <w:lang w:eastAsia="en-GB" w:bidi="en-GB"/>
              </w:rPr>
              <w:t xml:space="preserve"> ® oral suspension. Eisai Limited. Accessed online via:</w:t>
            </w:r>
            <w:r w:rsidRPr="0049071D">
              <w:rPr>
                <w:rFonts w:asciiTheme="minorHAnsi" w:eastAsia="Calibri" w:hAnsiTheme="minorHAnsi" w:cstheme="minorHAnsi"/>
                <w:color w:val="0000FF"/>
                <w:sz w:val="22"/>
                <w:szCs w:val="22"/>
                <w:lang w:eastAsia="en-GB" w:bidi="en-GB"/>
              </w:rPr>
              <w:t xml:space="preserve"> </w:t>
            </w:r>
            <w:hyperlink r:id="rId21">
              <w:r w:rsidRPr="0049071D">
                <w:rPr>
                  <w:rFonts w:asciiTheme="minorHAnsi" w:eastAsia="Calibri" w:hAnsiTheme="minorHAnsi" w:cstheme="minorHAnsi"/>
                  <w:color w:val="0000FF"/>
                  <w:sz w:val="22"/>
                  <w:szCs w:val="22"/>
                  <w:u w:val="single" w:color="0000FF"/>
                  <w:lang w:eastAsia="en-GB" w:bidi="en-GB"/>
                </w:rPr>
                <w:t>https://www.medicines.org.uk/emc/product/2354/smpc</w:t>
              </w:r>
              <w:r w:rsidRPr="0049071D">
                <w:rPr>
                  <w:rFonts w:asciiTheme="minorHAnsi" w:eastAsia="Calibri" w:hAnsiTheme="minorHAnsi" w:cstheme="minorHAnsi"/>
                  <w:color w:val="0000FF"/>
                  <w:sz w:val="22"/>
                  <w:szCs w:val="22"/>
                  <w:lang w:eastAsia="en-GB" w:bidi="en-GB"/>
                </w:rPr>
                <w:t xml:space="preserve"> </w:t>
              </w:r>
            </w:hyperlink>
            <w:r w:rsidRPr="0049071D">
              <w:rPr>
                <w:rFonts w:asciiTheme="minorHAnsi" w:eastAsia="Calibri" w:hAnsiTheme="minorHAnsi" w:cstheme="minorHAnsi"/>
                <w:sz w:val="22"/>
                <w:szCs w:val="22"/>
                <w:lang w:eastAsia="en-GB" w:bidi="en-GB"/>
              </w:rPr>
              <w:t>on</w:t>
            </w:r>
            <w:r w:rsidRPr="0049071D">
              <w:rPr>
                <w:rFonts w:asciiTheme="minorHAnsi" w:eastAsia="Calibri" w:hAnsiTheme="minorHAnsi" w:cstheme="minorHAnsi"/>
                <w:spacing w:val="-3"/>
                <w:sz w:val="22"/>
                <w:szCs w:val="22"/>
                <w:lang w:eastAsia="en-GB" w:bidi="en-GB"/>
              </w:rPr>
              <w:t xml:space="preserve"> </w:t>
            </w:r>
            <w:r w:rsidRPr="0049071D">
              <w:rPr>
                <w:rFonts w:asciiTheme="minorHAnsi" w:eastAsia="Calibri" w:hAnsiTheme="minorHAnsi" w:cstheme="minorHAnsi"/>
                <w:sz w:val="22"/>
                <w:szCs w:val="22"/>
                <w:lang w:eastAsia="en-GB" w:bidi="en-GB"/>
              </w:rPr>
              <w:t>13.11.2024</w:t>
            </w:r>
          </w:p>
          <w:p w14:paraId="7A56F28D" w14:textId="77777777" w:rsidR="008741FB" w:rsidRPr="0049071D" w:rsidRDefault="008741FB" w:rsidP="008741FB">
            <w:pPr>
              <w:widowControl w:val="0"/>
              <w:numPr>
                <w:ilvl w:val="0"/>
                <w:numId w:val="20"/>
              </w:numPr>
              <w:tabs>
                <w:tab w:val="left" w:pos="1355"/>
              </w:tabs>
              <w:autoSpaceDE w:val="0"/>
              <w:autoSpaceDN w:val="0"/>
              <w:spacing w:before="61" w:after="0"/>
              <w:ind w:right="838" w:hanging="360"/>
              <w:jc w:val="both"/>
              <w:rPr>
                <w:rFonts w:asciiTheme="minorHAnsi" w:eastAsia="Calibri" w:hAnsiTheme="minorHAnsi" w:cstheme="minorHAnsi"/>
                <w:sz w:val="22"/>
                <w:szCs w:val="22"/>
                <w:lang w:eastAsia="en-GB" w:bidi="en-GB"/>
              </w:rPr>
            </w:pPr>
            <w:r w:rsidRPr="0049071D">
              <w:rPr>
                <w:rFonts w:asciiTheme="minorHAnsi" w:eastAsia="Calibri" w:hAnsiTheme="minorHAnsi" w:cstheme="minorHAnsi"/>
                <w:sz w:val="22"/>
                <w:szCs w:val="22"/>
                <w:lang w:eastAsia="en-GB" w:bidi="en-GB"/>
              </w:rPr>
              <w:t>British National Formulary 2024/25 Edition 88 . Accessed online via</w:t>
            </w:r>
            <w:r w:rsidRPr="0049071D">
              <w:rPr>
                <w:rFonts w:asciiTheme="minorHAnsi" w:eastAsia="Calibri" w:hAnsiTheme="minorHAnsi" w:cstheme="minorHAnsi"/>
                <w:color w:val="0000FF"/>
                <w:sz w:val="22"/>
                <w:szCs w:val="22"/>
                <w:u w:val="single" w:color="0000FF"/>
                <w:lang w:eastAsia="en-GB" w:bidi="en-GB"/>
              </w:rPr>
              <w:t xml:space="preserve"> </w:t>
            </w:r>
            <w:hyperlink r:id="rId22">
              <w:r w:rsidRPr="0049071D">
                <w:rPr>
                  <w:rFonts w:asciiTheme="minorHAnsi" w:eastAsia="Calibri" w:hAnsiTheme="minorHAnsi" w:cstheme="minorHAnsi"/>
                  <w:color w:val="0000FF"/>
                  <w:sz w:val="22"/>
                  <w:szCs w:val="22"/>
                  <w:u w:val="single" w:color="0000FF"/>
                  <w:lang w:eastAsia="en-GB" w:bidi="en-GB"/>
                </w:rPr>
                <w:t>www.medicinescomplete.com</w:t>
              </w:r>
              <w:r w:rsidRPr="0049071D">
                <w:rPr>
                  <w:rFonts w:asciiTheme="minorHAnsi" w:eastAsia="Calibri" w:hAnsiTheme="minorHAnsi" w:cstheme="minorHAnsi"/>
                  <w:color w:val="0000FF"/>
                  <w:sz w:val="22"/>
                  <w:szCs w:val="22"/>
                  <w:lang w:eastAsia="en-GB" w:bidi="en-GB"/>
                </w:rPr>
                <w:t xml:space="preserve"> </w:t>
              </w:r>
            </w:hyperlink>
            <w:r w:rsidRPr="0049071D">
              <w:rPr>
                <w:rFonts w:asciiTheme="minorHAnsi" w:eastAsia="Calibri" w:hAnsiTheme="minorHAnsi" w:cstheme="minorHAnsi"/>
                <w:sz w:val="22"/>
                <w:szCs w:val="22"/>
                <w:lang w:eastAsia="en-GB" w:bidi="en-GB"/>
              </w:rPr>
              <w:t>on</w:t>
            </w:r>
            <w:r w:rsidRPr="0049071D">
              <w:rPr>
                <w:rFonts w:asciiTheme="minorHAnsi" w:eastAsia="Calibri" w:hAnsiTheme="minorHAnsi" w:cstheme="minorHAnsi"/>
                <w:spacing w:val="-2"/>
                <w:sz w:val="22"/>
                <w:szCs w:val="22"/>
                <w:lang w:eastAsia="en-GB" w:bidi="en-GB"/>
              </w:rPr>
              <w:t xml:space="preserve"> </w:t>
            </w:r>
            <w:r w:rsidRPr="0049071D">
              <w:rPr>
                <w:rFonts w:asciiTheme="minorHAnsi" w:eastAsia="Calibri" w:hAnsiTheme="minorHAnsi" w:cstheme="minorHAnsi"/>
                <w:sz w:val="22"/>
                <w:szCs w:val="22"/>
                <w:lang w:eastAsia="en-GB" w:bidi="en-GB"/>
              </w:rPr>
              <w:t>13.11.2024</w:t>
            </w:r>
          </w:p>
          <w:p w14:paraId="74A41397" w14:textId="2B09F9EE" w:rsidR="008741FB" w:rsidRPr="0049071D" w:rsidRDefault="008741FB" w:rsidP="008741FB">
            <w:pPr>
              <w:widowControl w:val="0"/>
              <w:numPr>
                <w:ilvl w:val="0"/>
                <w:numId w:val="20"/>
              </w:numPr>
              <w:tabs>
                <w:tab w:val="left" w:pos="1355"/>
              </w:tabs>
              <w:autoSpaceDE w:val="0"/>
              <w:autoSpaceDN w:val="0"/>
              <w:spacing w:before="60" w:after="0"/>
              <w:ind w:hanging="360"/>
              <w:rPr>
                <w:rFonts w:asciiTheme="minorHAnsi" w:eastAsia="Calibri" w:hAnsiTheme="minorHAnsi" w:cstheme="minorHAnsi"/>
                <w:sz w:val="22"/>
                <w:szCs w:val="22"/>
                <w:lang w:eastAsia="en-GB" w:bidi="en-GB"/>
              </w:rPr>
            </w:pPr>
            <w:r w:rsidRPr="0049071D">
              <w:rPr>
                <w:rFonts w:asciiTheme="minorHAnsi" w:eastAsia="Calibri" w:hAnsiTheme="minorHAnsi" w:cstheme="minorHAnsi"/>
                <w:sz w:val="22"/>
                <w:szCs w:val="22"/>
                <w:lang w:eastAsia="en-GB" w:bidi="en-GB"/>
              </w:rPr>
              <w:t>NCL Joint formulary.</w:t>
            </w:r>
            <w:r w:rsidRPr="0049071D">
              <w:rPr>
                <w:rFonts w:asciiTheme="minorHAnsi" w:hAnsiTheme="minorHAnsi" w:cstheme="minorHAnsi"/>
                <w:sz w:val="22"/>
                <w:szCs w:val="22"/>
              </w:rPr>
              <w:t xml:space="preserve"> </w:t>
            </w:r>
            <w:hyperlink r:id="rId23" w:history="1">
              <w:r w:rsidRPr="0049071D">
                <w:rPr>
                  <w:rFonts w:asciiTheme="minorHAnsi" w:hAnsiTheme="minorHAnsi" w:cstheme="minorHAnsi"/>
                  <w:color w:val="0000FF"/>
                  <w:sz w:val="22"/>
                  <w:szCs w:val="22"/>
                  <w:u w:val="single"/>
                </w:rPr>
                <w:t>North Central London Formulary</w:t>
              </w:r>
            </w:hyperlink>
            <w:r w:rsidRPr="0049071D">
              <w:rPr>
                <w:rFonts w:asciiTheme="minorHAnsi" w:eastAsia="Calibri" w:hAnsiTheme="minorHAnsi" w:cstheme="minorHAnsi"/>
                <w:sz w:val="22"/>
                <w:szCs w:val="22"/>
                <w:lang w:eastAsia="en-GB" w:bidi="en-GB"/>
              </w:rPr>
              <w:t xml:space="preserve"> Accessed 25/03/2025</w:t>
            </w:r>
            <w:r w:rsidRPr="0049071D">
              <w:rPr>
                <w:rFonts w:asciiTheme="minorHAnsi" w:eastAsia="Calibri" w:hAnsiTheme="minorHAnsi" w:cstheme="minorHAnsi"/>
                <w:spacing w:val="-3"/>
                <w:sz w:val="22"/>
                <w:szCs w:val="22"/>
                <w:lang w:eastAsia="en-GB" w:bidi="en-GB"/>
              </w:rPr>
              <w:t xml:space="preserve"> </w:t>
            </w:r>
          </w:p>
          <w:p w14:paraId="60CC28FD" w14:textId="38FAAB0E" w:rsidR="008741FB" w:rsidRPr="0049071D" w:rsidRDefault="008741FB" w:rsidP="008741FB">
            <w:pPr>
              <w:widowControl w:val="0"/>
              <w:numPr>
                <w:ilvl w:val="0"/>
                <w:numId w:val="20"/>
              </w:numPr>
              <w:tabs>
                <w:tab w:val="left" w:pos="1355"/>
              </w:tabs>
              <w:autoSpaceDE w:val="0"/>
              <w:autoSpaceDN w:val="0"/>
              <w:spacing w:before="60" w:after="0"/>
              <w:rPr>
                <w:rFonts w:asciiTheme="minorHAnsi" w:eastAsia="Calibri" w:hAnsiTheme="minorHAnsi" w:cstheme="minorHAnsi"/>
                <w:sz w:val="22"/>
                <w:szCs w:val="22"/>
                <w:lang w:eastAsia="en-GB" w:bidi="en-GB"/>
              </w:rPr>
            </w:pPr>
            <w:r w:rsidRPr="0049071D">
              <w:rPr>
                <w:rFonts w:asciiTheme="minorHAnsi" w:eastAsia="Calibri" w:hAnsiTheme="minorHAnsi" w:cstheme="minorHAnsi"/>
                <w:sz w:val="22"/>
                <w:szCs w:val="22"/>
                <w:lang w:eastAsia="en-GB" w:bidi="en-GB"/>
              </w:rPr>
              <w:t>NICE guideline [NG217].</w:t>
            </w:r>
            <w:r w:rsidRPr="0049071D">
              <w:rPr>
                <w:rFonts w:asciiTheme="minorHAnsi" w:hAnsiTheme="minorHAnsi" w:cstheme="minorHAnsi"/>
                <w:sz w:val="22"/>
                <w:szCs w:val="22"/>
              </w:rPr>
              <w:t xml:space="preserve"> </w:t>
            </w:r>
            <w:hyperlink r:id="rId24" w:history="1">
              <w:r w:rsidRPr="0049071D">
                <w:rPr>
                  <w:rFonts w:asciiTheme="minorHAnsi" w:hAnsiTheme="minorHAnsi" w:cstheme="minorHAnsi"/>
                  <w:color w:val="0000FF"/>
                  <w:sz w:val="22"/>
                  <w:szCs w:val="22"/>
                  <w:u w:val="single"/>
                </w:rPr>
                <w:t>Overview | Epilepsies in children, young people and adults | Guidance | NICE</w:t>
              </w:r>
            </w:hyperlink>
            <w:r w:rsidRPr="0049071D">
              <w:rPr>
                <w:rFonts w:asciiTheme="minorHAnsi" w:hAnsiTheme="minorHAnsi" w:cstheme="minorHAnsi"/>
                <w:sz w:val="22"/>
                <w:szCs w:val="22"/>
              </w:rPr>
              <w:t xml:space="preserve">. </w:t>
            </w:r>
            <w:r w:rsidRPr="0049071D">
              <w:rPr>
                <w:rFonts w:asciiTheme="minorHAnsi" w:eastAsia="Calibri" w:hAnsiTheme="minorHAnsi" w:cstheme="minorHAnsi"/>
                <w:sz w:val="22"/>
                <w:szCs w:val="22"/>
                <w:lang w:eastAsia="en-GB" w:bidi="en-GB"/>
              </w:rPr>
              <w:t xml:space="preserve"> 25/02/25. </w:t>
            </w:r>
          </w:p>
          <w:p w14:paraId="4758A958" w14:textId="77777777" w:rsidR="008741FB" w:rsidRPr="0049071D" w:rsidRDefault="008741FB" w:rsidP="008741FB">
            <w:pPr>
              <w:pStyle w:val="paragraph"/>
              <w:spacing w:before="0" w:beforeAutospacing="0" w:after="0" w:afterAutospacing="0"/>
              <w:textAlignment w:val="baseline"/>
              <w:rPr>
                <w:rFonts w:asciiTheme="minorHAnsi" w:hAnsiTheme="minorHAnsi" w:cstheme="minorHAnsi"/>
                <w:sz w:val="22"/>
                <w:szCs w:val="22"/>
              </w:rPr>
            </w:pPr>
          </w:p>
        </w:tc>
      </w:tr>
    </w:tbl>
    <w:p w14:paraId="072175DD" w14:textId="3F85FF93" w:rsidR="00CE49CD" w:rsidRPr="00022FD5" w:rsidRDefault="00CE49CD" w:rsidP="00433776">
      <w:pPr>
        <w:pStyle w:val="NCLBodyText"/>
        <w:rPr>
          <w:rFonts w:asciiTheme="minorHAnsi" w:hAnsiTheme="minorHAnsi" w:cstheme="minorHAnsi"/>
        </w:rPr>
      </w:pPr>
    </w:p>
    <w:p w14:paraId="32FA7E5D" w14:textId="5591E97B" w:rsidR="00CC34C1" w:rsidRPr="00022FD5" w:rsidRDefault="00CC34C1" w:rsidP="54E3825D">
      <w:pPr>
        <w:pStyle w:val="NCLHeading1"/>
        <w:numPr>
          <w:ilvl w:val="0"/>
          <w:numId w:val="0"/>
        </w:numPr>
        <w:rPr>
          <w:rFonts w:asciiTheme="minorHAnsi" w:hAnsiTheme="minorHAnsi" w:cstheme="minorHAnsi"/>
          <w:sz w:val="22"/>
          <w:szCs w:val="22"/>
        </w:rPr>
      </w:pPr>
      <w:bookmarkStart w:id="0" w:name="_Toc156827848"/>
      <w:r w:rsidRPr="00022FD5">
        <w:rPr>
          <w:rFonts w:asciiTheme="minorHAnsi" w:hAnsiTheme="minorHAnsi" w:cstheme="minorHAnsi"/>
          <w:sz w:val="22"/>
          <w:szCs w:val="22"/>
        </w:rPr>
        <w:lastRenderedPageBreak/>
        <w:t>Contact Details</w:t>
      </w:r>
      <w:bookmarkEnd w:id="0"/>
    </w:p>
    <w:p w14:paraId="4AAF2051" w14:textId="12FDAD4A" w:rsidR="00F334DE" w:rsidRPr="00574654" w:rsidRDefault="00F334DE" w:rsidP="00574654">
      <w:pPr>
        <w:spacing w:before="120"/>
        <w:rPr>
          <w:rFonts w:asciiTheme="minorHAnsi" w:hAnsiTheme="minorHAnsi" w:cstheme="minorHAnsi"/>
          <w:b/>
          <w:bCs/>
          <w:i/>
          <w:sz w:val="22"/>
          <w:szCs w:val="22"/>
        </w:rPr>
      </w:pPr>
      <w:r w:rsidRPr="00574654">
        <w:rPr>
          <w:rFonts w:asciiTheme="minorHAnsi" w:hAnsiTheme="minorHAnsi" w:cstheme="minorHAnsi"/>
          <w:b/>
          <w:bCs/>
          <w:i/>
          <w:sz w:val="22"/>
          <w:szCs w:val="22"/>
          <w:u w:val="single"/>
        </w:rPr>
        <w:t>National Hospital for Neurology and Neurosurgery (NHNN)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13"/>
        <w:gridCol w:w="3775"/>
      </w:tblGrid>
      <w:tr w:rsidR="00F334DE" w:rsidRPr="009404D6" w14:paraId="67F8E11C" w14:textId="77777777" w:rsidTr="00574654">
        <w:trPr>
          <w:trHeight w:val="480"/>
        </w:trPr>
        <w:tc>
          <w:tcPr>
            <w:tcW w:w="5013" w:type="dxa"/>
          </w:tcPr>
          <w:p w14:paraId="3B77928D" w14:textId="77777777" w:rsidR="00F334DE" w:rsidRPr="00022FD5" w:rsidRDefault="00F334DE" w:rsidP="00022FD5">
            <w:pPr>
              <w:rPr>
                <w:rFonts w:asciiTheme="minorHAnsi" w:hAnsiTheme="minorHAnsi" w:cstheme="minorHAnsi"/>
              </w:rPr>
            </w:pPr>
            <w:r w:rsidRPr="00022FD5">
              <w:rPr>
                <w:rFonts w:asciiTheme="minorHAnsi" w:hAnsiTheme="minorHAnsi" w:cstheme="minorHAnsi"/>
                <w:sz w:val="22"/>
                <w:szCs w:val="22"/>
              </w:rPr>
              <w:t>Hospital switchboard:</w:t>
            </w:r>
          </w:p>
        </w:tc>
        <w:tc>
          <w:tcPr>
            <w:tcW w:w="3775" w:type="dxa"/>
          </w:tcPr>
          <w:p w14:paraId="753E0954" w14:textId="77777777" w:rsidR="00F334DE" w:rsidRPr="00022FD5" w:rsidRDefault="00F334DE" w:rsidP="00022FD5">
            <w:pPr>
              <w:rPr>
                <w:rFonts w:asciiTheme="minorHAnsi" w:hAnsiTheme="minorHAnsi" w:cstheme="minorHAnsi"/>
              </w:rPr>
            </w:pPr>
            <w:r w:rsidRPr="00022FD5">
              <w:rPr>
                <w:rFonts w:asciiTheme="minorHAnsi" w:hAnsiTheme="minorHAnsi" w:cstheme="minorHAnsi"/>
                <w:sz w:val="22"/>
                <w:szCs w:val="22"/>
              </w:rPr>
              <w:t>020 3456 7890</w:t>
            </w:r>
          </w:p>
        </w:tc>
      </w:tr>
      <w:tr w:rsidR="00F334DE" w:rsidRPr="009404D6" w14:paraId="528E26FB" w14:textId="77777777" w:rsidTr="00574654">
        <w:trPr>
          <w:trHeight w:val="961"/>
        </w:trPr>
        <w:tc>
          <w:tcPr>
            <w:tcW w:w="5013" w:type="dxa"/>
          </w:tcPr>
          <w:p w14:paraId="31A4B08A" w14:textId="475E5FE2" w:rsidR="00D17551" w:rsidRPr="00022FD5" w:rsidRDefault="00D17551" w:rsidP="00022FD5">
            <w:pPr>
              <w:rPr>
                <w:rFonts w:asciiTheme="minorHAnsi" w:hAnsiTheme="minorHAnsi" w:cstheme="minorHAnsi"/>
                <w:sz w:val="22"/>
                <w:szCs w:val="22"/>
              </w:rPr>
            </w:pPr>
            <w:r w:rsidRPr="00022FD5">
              <w:rPr>
                <w:rFonts w:asciiTheme="minorHAnsi" w:hAnsiTheme="minorHAnsi" w:cstheme="minorHAnsi"/>
                <w:sz w:val="22"/>
                <w:szCs w:val="22"/>
              </w:rPr>
              <w:t xml:space="preserve">Epilepsy Nurse Specialists (please be aware this is an </w:t>
            </w:r>
            <w:r w:rsidR="00E21F8E" w:rsidRPr="00022FD5">
              <w:rPr>
                <w:rFonts w:asciiTheme="minorHAnsi" w:hAnsiTheme="minorHAnsi" w:cstheme="minorHAnsi"/>
                <w:sz w:val="22"/>
                <w:szCs w:val="22"/>
              </w:rPr>
              <w:t>answerphone,</w:t>
            </w:r>
            <w:r w:rsidRPr="00022FD5">
              <w:rPr>
                <w:rFonts w:asciiTheme="minorHAnsi" w:hAnsiTheme="minorHAnsi" w:cstheme="minorHAnsi"/>
                <w:sz w:val="22"/>
                <w:szCs w:val="22"/>
              </w:rPr>
              <w:t xml:space="preserve"> but messages are listened to daily)</w:t>
            </w:r>
          </w:p>
          <w:p w14:paraId="51E0EA47" w14:textId="1BD5EB09" w:rsidR="00F334DE" w:rsidRPr="00022FD5" w:rsidRDefault="00D17551" w:rsidP="00022FD5">
            <w:pPr>
              <w:rPr>
                <w:rFonts w:asciiTheme="minorHAnsi" w:hAnsiTheme="minorHAnsi" w:cstheme="minorHAnsi"/>
              </w:rPr>
            </w:pPr>
            <w:r w:rsidRPr="00022FD5">
              <w:rPr>
                <w:rFonts w:asciiTheme="minorHAnsi" w:hAnsiTheme="minorHAnsi" w:cstheme="minorHAnsi"/>
                <w:sz w:val="22"/>
                <w:szCs w:val="22"/>
              </w:rPr>
              <w:t>For individual consultants at NHNN, please see letterhead in clinic letters or call via Switchboard</w:t>
            </w:r>
          </w:p>
        </w:tc>
        <w:tc>
          <w:tcPr>
            <w:tcW w:w="3775" w:type="dxa"/>
          </w:tcPr>
          <w:p w14:paraId="3C889057" w14:textId="77777777" w:rsidR="00F334DE" w:rsidRPr="00022FD5" w:rsidRDefault="00F334DE" w:rsidP="00022FD5">
            <w:pPr>
              <w:rPr>
                <w:rFonts w:asciiTheme="minorHAnsi" w:hAnsiTheme="minorHAnsi" w:cstheme="minorHAnsi"/>
              </w:rPr>
            </w:pPr>
            <w:r w:rsidRPr="00022FD5">
              <w:rPr>
                <w:rFonts w:asciiTheme="minorHAnsi" w:hAnsiTheme="minorHAnsi" w:cstheme="minorHAnsi"/>
                <w:sz w:val="22"/>
                <w:szCs w:val="22"/>
              </w:rPr>
              <w:t>020 3448 8627 (answerphone)</w:t>
            </w:r>
          </w:p>
          <w:p w14:paraId="5E163EAF" w14:textId="77777777" w:rsidR="00F334DE" w:rsidRPr="00022FD5" w:rsidRDefault="00F334DE" w:rsidP="00022FD5">
            <w:pPr>
              <w:rPr>
                <w:rFonts w:asciiTheme="minorHAnsi" w:hAnsiTheme="minorHAnsi" w:cstheme="minorHAnsi"/>
                <w:sz w:val="22"/>
              </w:rPr>
            </w:pPr>
          </w:p>
          <w:p w14:paraId="166F9AB1" w14:textId="5C2D2E40" w:rsidR="00F334DE" w:rsidRPr="00022FD5" w:rsidRDefault="00F334DE" w:rsidP="00022FD5">
            <w:pPr>
              <w:rPr>
                <w:rFonts w:asciiTheme="minorHAnsi" w:hAnsiTheme="minorHAnsi" w:cstheme="minorHAnsi"/>
              </w:rPr>
            </w:pPr>
          </w:p>
        </w:tc>
      </w:tr>
      <w:tr w:rsidR="00F334DE" w:rsidRPr="009404D6" w14:paraId="1B188183" w14:textId="77777777" w:rsidTr="00574654">
        <w:trPr>
          <w:trHeight w:val="480"/>
        </w:trPr>
        <w:tc>
          <w:tcPr>
            <w:tcW w:w="5013" w:type="dxa"/>
          </w:tcPr>
          <w:p w14:paraId="327A4B3E" w14:textId="77777777" w:rsidR="00F334DE" w:rsidRPr="00022FD5" w:rsidRDefault="00F334DE" w:rsidP="00022FD5">
            <w:pPr>
              <w:rPr>
                <w:rFonts w:asciiTheme="minorHAnsi" w:hAnsiTheme="minorHAnsi" w:cstheme="minorHAnsi"/>
              </w:rPr>
            </w:pPr>
            <w:r w:rsidRPr="00022FD5">
              <w:rPr>
                <w:rFonts w:asciiTheme="minorHAnsi" w:hAnsiTheme="minorHAnsi" w:cstheme="minorHAnsi"/>
                <w:sz w:val="22"/>
                <w:szCs w:val="22"/>
              </w:rPr>
              <w:t>Specialist or Dept. Pharmacist: NHNN Pharmacist</w:t>
            </w:r>
          </w:p>
        </w:tc>
        <w:tc>
          <w:tcPr>
            <w:tcW w:w="3775" w:type="dxa"/>
          </w:tcPr>
          <w:p w14:paraId="18A55E1F" w14:textId="73D2D2CA" w:rsidR="00F334DE" w:rsidRPr="00022FD5" w:rsidRDefault="00F334DE" w:rsidP="00022FD5">
            <w:pPr>
              <w:rPr>
                <w:rFonts w:asciiTheme="minorHAnsi" w:hAnsiTheme="minorHAnsi" w:cstheme="minorHAnsi"/>
              </w:rPr>
            </w:pPr>
            <w:r w:rsidRPr="00022FD5">
              <w:rPr>
                <w:rFonts w:asciiTheme="minorHAnsi" w:hAnsiTheme="minorHAnsi" w:cstheme="minorHAnsi"/>
                <w:sz w:val="22"/>
                <w:szCs w:val="22"/>
              </w:rPr>
              <w:t>020 3448 3</w:t>
            </w:r>
            <w:r w:rsidR="00D17551" w:rsidRPr="00022FD5">
              <w:rPr>
                <w:rFonts w:asciiTheme="minorHAnsi" w:hAnsiTheme="minorHAnsi" w:cstheme="minorHAnsi"/>
                <w:sz w:val="22"/>
                <w:szCs w:val="22"/>
              </w:rPr>
              <w:t>160</w:t>
            </w:r>
          </w:p>
        </w:tc>
      </w:tr>
      <w:tr w:rsidR="00F334DE" w:rsidRPr="009404D6" w14:paraId="4C79F4CB" w14:textId="77777777" w:rsidTr="00574654">
        <w:trPr>
          <w:trHeight w:val="1043"/>
        </w:trPr>
        <w:tc>
          <w:tcPr>
            <w:tcW w:w="5013" w:type="dxa"/>
          </w:tcPr>
          <w:p w14:paraId="162D458D" w14:textId="77777777" w:rsidR="00F334DE" w:rsidRPr="00022FD5" w:rsidRDefault="00F334DE" w:rsidP="00022FD5">
            <w:pPr>
              <w:rPr>
                <w:rFonts w:asciiTheme="minorHAnsi" w:hAnsiTheme="minorHAnsi" w:cstheme="minorHAnsi"/>
              </w:rPr>
            </w:pPr>
            <w:r w:rsidRPr="00022FD5">
              <w:rPr>
                <w:rFonts w:asciiTheme="minorHAnsi" w:hAnsiTheme="minorHAnsi" w:cstheme="minorHAnsi"/>
                <w:sz w:val="22"/>
                <w:szCs w:val="22"/>
              </w:rPr>
              <w:t>Consultant details:</w:t>
            </w:r>
          </w:p>
        </w:tc>
        <w:tc>
          <w:tcPr>
            <w:tcW w:w="3775" w:type="dxa"/>
          </w:tcPr>
          <w:p w14:paraId="61D1E639" w14:textId="77777777" w:rsidR="00F334DE" w:rsidRPr="00022FD5" w:rsidRDefault="00F334DE" w:rsidP="00022FD5">
            <w:pPr>
              <w:rPr>
                <w:rFonts w:asciiTheme="minorHAnsi" w:hAnsiTheme="minorHAnsi" w:cstheme="minorHAnsi"/>
              </w:rPr>
            </w:pPr>
            <w:r w:rsidRPr="00022FD5">
              <w:rPr>
                <w:rFonts w:asciiTheme="minorHAnsi" w:hAnsiTheme="minorHAnsi" w:cstheme="minorHAnsi"/>
                <w:sz w:val="22"/>
                <w:szCs w:val="22"/>
              </w:rPr>
              <w:t>Please contact the relevant consultants secretary via the UCLH hospital switchboard (telephone number above)</w:t>
            </w:r>
          </w:p>
        </w:tc>
      </w:tr>
    </w:tbl>
    <w:p w14:paraId="5CE360F3" w14:textId="77777777" w:rsidR="006200CF" w:rsidRPr="00022FD5" w:rsidRDefault="006200CF" w:rsidP="00F334DE">
      <w:pPr>
        <w:ind w:left="634"/>
        <w:rPr>
          <w:rFonts w:asciiTheme="minorHAnsi" w:hAnsiTheme="minorHAnsi" w:cstheme="minorHAnsi"/>
          <w:i/>
          <w:sz w:val="22"/>
          <w:szCs w:val="22"/>
          <w:u w:val="single"/>
        </w:rPr>
      </w:pPr>
    </w:p>
    <w:p w14:paraId="0859C185" w14:textId="50B1D18A" w:rsidR="00F334DE" w:rsidRPr="00574654" w:rsidRDefault="00F334DE" w:rsidP="00574654">
      <w:pPr>
        <w:rPr>
          <w:rFonts w:asciiTheme="minorHAnsi" w:hAnsiTheme="minorHAnsi" w:cstheme="minorHAnsi"/>
          <w:b/>
          <w:bCs/>
        </w:rPr>
      </w:pPr>
      <w:r w:rsidRPr="00574654">
        <w:rPr>
          <w:rFonts w:asciiTheme="minorHAnsi" w:hAnsiTheme="minorHAnsi" w:cstheme="minorHAnsi"/>
          <w:b/>
          <w:bCs/>
          <w:i/>
          <w:sz w:val="22"/>
          <w:szCs w:val="22"/>
          <w:u w:val="single"/>
        </w:rPr>
        <w:t>Royal Free London (RFL) Neurology services</w:t>
      </w:r>
    </w:p>
    <w:tbl>
      <w:tblPr>
        <w:tblW w:w="878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18"/>
        <w:gridCol w:w="3770"/>
      </w:tblGrid>
      <w:tr w:rsidR="00F334DE" w:rsidRPr="009404D6" w14:paraId="09CA91DA" w14:textId="77777777" w:rsidTr="00574654">
        <w:trPr>
          <w:trHeight w:val="481"/>
        </w:trPr>
        <w:tc>
          <w:tcPr>
            <w:tcW w:w="5018" w:type="dxa"/>
          </w:tcPr>
          <w:p w14:paraId="7661BE7D" w14:textId="77777777" w:rsidR="00F334DE" w:rsidRPr="00022FD5" w:rsidRDefault="00F334DE" w:rsidP="00022FD5">
            <w:pPr>
              <w:rPr>
                <w:rFonts w:asciiTheme="minorHAnsi" w:hAnsiTheme="minorHAnsi" w:cstheme="minorHAnsi"/>
              </w:rPr>
            </w:pPr>
            <w:r w:rsidRPr="00022FD5">
              <w:rPr>
                <w:rFonts w:asciiTheme="minorHAnsi" w:hAnsiTheme="minorHAnsi" w:cstheme="minorHAnsi"/>
                <w:sz w:val="22"/>
                <w:szCs w:val="22"/>
              </w:rPr>
              <w:t>Hospital switchboard:</w:t>
            </w:r>
          </w:p>
        </w:tc>
        <w:tc>
          <w:tcPr>
            <w:tcW w:w="3770" w:type="dxa"/>
          </w:tcPr>
          <w:p w14:paraId="1ED5C3F0" w14:textId="77777777" w:rsidR="00F334DE" w:rsidRPr="00022FD5" w:rsidRDefault="00F334DE" w:rsidP="00022FD5">
            <w:pPr>
              <w:rPr>
                <w:rFonts w:asciiTheme="minorHAnsi" w:hAnsiTheme="minorHAnsi" w:cstheme="minorHAnsi"/>
              </w:rPr>
            </w:pPr>
            <w:r w:rsidRPr="00022FD5">
              <w:rPr>
                <w:rFonts w:asciiTheme="minorHAnsi" w:hAnsiTheme="minorHAnsi" w:cstheme="minorHAnsi"/>
                <w:sz w:val="22"/>
                <w:szCs w:val="22"/>
              </w:rPr>
              <w:t>020 3758 2000</w:t>
            </w:r>
          </w:p>
        </w:tc>
      </w:tr>
      <w:tr w:rsidR="00F334DE" w:rsidRPr="009404D6" w14:paraId="06E34B2F" w14:textId="77777777" w:rsidTr="00574654">
        <w:trPr>
          <w:trHeight w:val="960"/>
        </w:trPr>
        <w:tc>
          <w:tcPr>
            <w:tcW w:w="5018" w:type="dxa"/>
          </w:tcPr>
          <w:p w14:paraId="3B4A0C7F" w14:textId="77777777" w:rsidR="00F334DE" w:rsidRPr="00022FD5" w:rsidRDefault="00F334DE" w:rsidP="00022FD5">
            <w:pPr>
              <w:rPr>
                <w:rFonts w:asciiTheme="minorHAnsi" w:hAnsiTheme="minorHAnsi" w:cstheme="minorHAnsi"/>
              </w:rPr>
            </w:pPr>
            <w:r w:rsidRPr="00022FD5">
              <w:rPr>
                <w:rFonts w:asciiTheme="minorHAnsi" w:hAnsiTheme="minorHAnsi" w:cstheme="minorHAnsi"/>
                <w:sz w:val="22"/>
                <w:szCs w:val="22"/>
              </w:rPr>
              <w:t>Epilepsy specialist nurses advice line and email address</w:t>
            </w:r>
          </w:p>
        </w:tc>
        <w:tc>
          <w:tcPr>
            <w:tcW w:w="3770" w:type="dxa"/>
          </w:tcPr>
          <w:p w14:paraId="5BF03FB7" w14:textId="6272BF34" w:rsidR="00F334DE" w:rsidRPr="00022FD5" w:rsidRDefault="00F334DE" w:rsidP="00022FD5">
            <w:pPr>
              <w:rPr>
                <w:rFonts w:asciiTheme="minorHAnsi" w:hAnsiTheme="minorHAnsi" w:cstheme="minorHAnsi"/>
                <w:sz w:val="22"/>
              </w:rPr>
            </w:pPr>
            <w:r w:rsidRPr="00022FD5">
              <w:rPr>
                <w:rFonts w:asciiTheme="minorHAnsi" w:hAnsiTheme="minorHAnsi" w:cstheme="minorHAnsi"/>
                <w:sz w:val="22"/>
                <w:szCs w:val="22"/>
              </w:rPr>
              <w:t>020 78302864</w:t>
            </w:r>
          </w:p>
          <w:p w14:paraId="2AC94831" w14:textId="77777777" w:rsidR="00F334DE" w:rsidRPr="00022FD5" w:rsidRDefault="00F334DE" w:rsidP="00022FD5">
            <w:pPr>
              <w:rPr>
                <w:rFonts w:asciiTheme="minorHAnsi" w:hAnsiTheme="minorHAnsi" w:cstheme="minorHAnsi"/>
              </w:rPr>
            </w:pPr>
            <w:hyperlink r:id="rId25">
              <w:r w:rsidRPr="00022FD5">
                <w:rPr>
                  <w:rStyle w:val="Hyperlink"/>
                  <w:rFonts w:asciiTheme="minorHAnsi" w:hAnsiTheme="minorHAnsi" w:cstheme="minorHAnsi"/>
                </w:rPr>
                <w:t>rf.epilepsyteam@nhs.net</w:t>
              </w:r>
            </w:hyperlink>
          </w:p>
        </w:tc>
      </w:tr>
      <w:tr w:rsidR="00F334DE" w:rsidRPr="009404D6" w14:paraId="3009F0E4" w14:textId="77777777" w:rsidTr="00574654">
        <w:trPr>
          <w:trHeight w:val="961"/>
        </w:trPr>
        <w:tc>
          <w:tcPr>
            <w:tcW w:w="5018" w:type="dxa"/>
          </w:tcPr>
          <w:p w14:paraId="58C7F335" w14:textId="77777777" w:rsidR="00F334DE" w:rsidRPr="00022FD5" w:rsidRDefault="00F334DE" w:rsidP="00022FD5">
            <w:pPr>
              <w:rPr>
                <w:rFonts w:asciiTheme="minorHAnsi" w:hAnsiTheme="minorHAnsi" w:cstheme="minorHAnsi"/>
              </w:rPr>
            </w:pPr>
            <w:r w:rsidRPr="00022FD5">
              <w:rPr>
                <w:rFonts w:asciiTheme="minorHAnsi" w:hAnsiTheme="minorHAnsi" w:cstheme="minorHAnsi"/>
                <w:sz w:val="22"/>
                <w:szCs w:val="22"/>
              </w:rPr>
              <w:t>Specialist or Dept. Pharmacist</w:t>
            </w:r>
          </w:p>
        </w:tc>
        <w:tc>
          <w:tcPr>
            <w:tcW w:w="3770" w:type="dxa"/>
          </w:tcPr>
          <w:p w14:paraId="2C49A4AC" w14:textId="4D246E18" w:rsidR="00F334DE" w:rsidRPr="00022FD5" w:rsidRDefault="00F334DE" w:rsidP="00022FD5">
            <w:pPr>
              <w:rPr>
                <w:rFonts w:asciiTheme="minorHAnsi" w:hAnsiTheme="minorHAnsi" w:cstheme="minorHAnsi"/>
                <w:sz w:val="22"/>
              </w:rPr>
            </w:pPr>
            <w:r w:rsidRPr="00022FD5">
              <w:rPr>
                <w:rFonts w:asciiTheme="minorHAnsi" w:hAnsiTheme="minorHAnsi" w:cstheme="minorHAnsi"/>
                <w:sz w:val="22"/>
                <w:szCs w:val="22"/>
              </w:rPr>
              <w:t>Pharmacy Department 020 7472 6306</w:t>
            </w:r>
          </w:p>
          <w:p w14:paraId="203F1B60" w14:textId="77777777" w:rsidR="00F334DE" w:rsidRPr="00022FD5" w:rsidRDefault="00F334DE" w:rsidP="00022FD5">
            <w:pPr>
              <w:rPr>
                <w:rFonts w:asciiTheme="minorHAnsi" w:hAnsiTheme="minorHAnsi" w:cstheme="minorHAnsi"/>
              </w:rPr>
            </w:pPr>
            <w:r w:rsidRPr="00022FD5">
              <w:rPr>
                <w:rFonts w:asciiTheme="minorHAnsi" w:hAnsiTheme="minorHAnsi" w:cstheme="minorHAnsi"/>
                <w:sz w:val="22"/>
                <w:szCs w:val="22"/>
              </w:rPr>
              <w:t>Neurosciences pharmacist – bleep 2750</w:t>
            </w:r>
          </w:p>
        </w:tc>
      </w:tr>
      <w:tr w:rsidR="00F334DE" w:rsidRPr="009404D6" w14:paraId="3EA34596" w14:textId="77777777" w:rsidTr="00574654">
        <w:trPr>
          <w:trHeight w:val="761"/>
        </w:trPr>
        <w:tc>
          <w:tcPr>
            <w:tcW w:w="5018" w:type="dxa"/>
          </w:tcPr>
          <w:p w14:paraId="086B2B74" w14:textId="77777777" w:rsidR="00F334DE" w:rsidRPr="00022FD5" w:rsidRDefault="00F334DE" w:rsidP="00022FD5">
            <w:pPr>
              <w:rPr>
                <w:rFonts w:asciiTheme="minorHAnsi" w:hAnsiTheme="minorHAnsi" w:cstheme="minorHAnsi"/>
              </w:rPr>
            </w:pPr>
            <w:r w:rsidRPr="00022FD5">
              <w:rPr>
                <w:rFonts w:asciiTheme="minorHAnsi" w:hAnsiTheme="minorHAnsi" w:cstheme="minorHAnsi"/>
                <w:sz w:val="22"/>
                <w:szCs w:val="22"/>
              </w:rPr>
              <w:t>Consultant details:</w:t>
            </w:r>
          </w:p>
        </w:tc>
        <w:tc>
          <w:tcPr>
            <w:tcW w:w="3770" w:type="dxa"/>
          </w:tcPr>
          <w:p w14:paraId="126EC5B4" w14:textId="77777777" w:rsidR="00F334DE" w:rsidRPr="00022FD5" w:rsidRDefault="00F334DE" w:rsidP="00022FD5">
            <w:pPr>
              <w:rPr>
                <w:rFonts w:asciiTheme="minorHAnsi" w:hAnsiTheme="minorHAnsi" w:cstheme="minorHAnsi"/>
              </w:rPr>
            </w:pPr>
            <w:r w:rsidRPr="00022FD5">
              <w:rPr>
                <w:rFonts w:asciiTheme="minorHAnsi" w:hAnsiTheme="minorHAnsi" w:cstheme="minorHAnsi"/>
                <w:sz w:val="22"/>
                <w:szCs w:val="22"/>
              </w:rPr>
              <w:t>Please contact the relevant consultants secretary via the RFL hospital switchboard (as above)</w:t>
            </w:r>
          </w:p>
        </w:tc>
      </w:tr>
    </w:tbl>
    <w:p w14:paraId="0415467F" w14:textId="77777777" w:rsidR="00046FC7" w:rsidRDefault="00046FC7">
      <w:pPr>
        <w:spacing w:after="200" w:line="276" w:lineRule="auto"/>
      </w:pPr>
    </w:p>
    <w:p w14:paraId="01423719" w14:textId="77777777" w:rsidR="00B772B3" w:rsidRDefault="00B772B3">
      <w:pPr>
        <w:spacing w:after="200" w:line="276" w:lineRule="auto"/>
      </w:pPr>
    </w:p>
    <w:p w14:paraId="75F3644E" w14:textId="20AB5C99" w:rsidR="00D46B50" w:rsidRPr="001119FE" w:rsidRDefault="00D46B50" w:rsidP="001119FE">
      <w:pPr>
        <w:spacing w:after="200" w:line="276" w:lineRule="auto"/>
      </w:pPr>
      <w:r w:rsidRPr="009D2F4A">
        <w:rPr>
          <w:b/>
          <w:sz w:val="28"/>
        </w:rPr>
        <w:t>Document control</w:t>
      </w:r>
    </w:p>
    <w:tbl>
      <w:tblPr>
        <w:tblStyle w:val="ReportTable"/>
        <w:tblW w:w="9322" w:type="dxa"/>
        <w:tblLook w:val="04A0" w:firstRow="1" w:lastRow="0" w:firstColumn="1" w:lastColumn="0" w:noHBand="0" w:noVBand="1"/>
      </w:tblPr>
      <w:tblGrid>
        <w:gridCol w:w="1221"/>
        <w:gridCol w:w="1050"/>
        <w:gridCol w:w="7051"/>
      </w:tblGrid>
      <w:tr w:rsidR="00D46B50" w14:paraId="7D4E8F6D" w14:textId="77777777" w:rsidTr="2AB8EA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1" w:type="dxa"/>
          </w:tcPr>
          <w:p w14:paraId="155C05BD" w14:textId="77777777" w:rsidR="00D46B50" w:rsidRDefault="00D46B50" w:rsidP="008424FD">
            <w:pPr>
              <w:pStyle w:val="NCLTableText"/>
            </w:pPr>
            <w:r>
              <w:t>Date</w:t>
            </w:r>
          </w:p>
        </w:tc>
        <w:tc>
          <w:tcPr>
            <w:tcW w:w="1050" w:type="dxa"/>
          </w:tcPr>
          <w:p w14:paraId="0654F1D0" w14:textId="77777777" w:rsidR="00D46B50" w:rsidRDefault="00D46B50" w:rsidP="008424FD">
            <w:pPr>
              <w:pStyle w:val="NCLTableText"/>
              <w:cnfStyle w:val="100000000000" w:firstRow="1" w:lastRow="0" w:firstColumn="0" w:lastColumn="0" w:oddVBand="0" w:evenVBand="0" w:oddHBand="0" w:evenHBand="0" w:firstRowFirstColumn="0" w:firstRowLastColumn="0" w:lastRowFirstColumn="0" w:lastRowLastColumn="0"/>
            </w:pPr>
            <w:r>
              <w:t>Version</w:t>
            </w:r>
          </w:p>
        </w:tc>
        <w:tc>
          <w:tcPr>
            <w:tcW w:w="7051" w:type="dxa"/>
          </w:tcPr>
          <w:p w14:paraId="03CD7D5A" w14:textId="77777777" w:rsidR="00D46B50" w:rsidRDefault="00D46B50" w:rsidP="008424FD">
            <w:pPr>
              <w:pStyle w:val="NCLTableText"/>
              <w:cnfStyle w:val="100000000000" w:firstRow="1" w:lastRow="0" w:firstColumn="0" w:lastColumn="0" w:oddVBand="0" w:evenVBand="0" w:oddHBand="0" w:evenHBand="0" w:firstRowFirstColumn="0" w:firstRowLastColumn="0" w:lastRowFirstColumn="0" w:lastRowLastColumn="0"/>
            </w:pPr>
            <w:r>
              <w:t>Amendments</w:t>
            </w:r>
          </w:p>
        </w:tc>
      </w:tr>
      <w:tr w:rsidR="00D46B50" w14:paraId="0AF2B1A7" w14:textId="77777777" w:rsidTr="2AB8EA19">
        <w:tc>
          <w:tcPr>
            <w:cnfStyle w:val="001000000000" w:firstRow="0" w:lastRow="0" w:firstColumn="1" w:lastColumn="0" w:oddVBand="0" w:evenVBand="0" w:oddHBand="0" w:evenHBand="0" w:firstRowFirstColumn="0" w:firstRowLastColumn="0" w:lastRowFirstColumn="0" w:lastRowLastColumn="0"/>
            <w:tcW w:w="1221" w:type="dxa"/>
          </w:tcPr>
          <w:p w14:paraId="49E14F78" w14:textId="5C73A170" w:rsidR="00D46B50" w:rsidRDefault="006B5054" w:rsidP="008424FD">
            <w:pPr>
              <w:pStyle w:val="NCLTableText"/>
            </w:pPr>
            <w:r>
              <w:t>12.01.2026</w:t>
            </w:r>
          </w:p>
        </w:tc>
        <w:tc>
          <w:tcPr>
            <w:tcW w:w="1050" w:type="dxa"/>
          </w:tcPr>
          <w:p w14:paraId="63B286A2" w14:textId="70E19CEB" w:rsidR="00D46B50" w:rsidRDefault="006B5054" w:rsidP="008424FD">
            <w:pPr>
              <w:pStyle w:val="NCLTableText"/>
              <w:cnfStyle w:val="000000000000" w:firstRow="0" w:lastRow="0" w:firstColumn="0" w:lastColumn="0" w:oddVBand="0" w:evenVBand="0" w:oddHBand="0" w:evenHBand="0" w:firstRowFirstColumn="0" w:firstRowLastColumn="0" w:lastRowFirstColumn="0" w:lastRowLastColumn="0"/>
            </w:pPr>
            <w:r>
              <w:t>1.2</w:t>
            </w:r>
          </w:p>
        </w:tc>
        <w:tc>
          <w:tcPr>
            <w:tcW w:w="7051" w:type="dxa"/>
          </w:tcPr>
          <w:p w14:paraId="678BA570" w14:textId="34A4379D" w:rsidR="009040FA" w:rsidRDefault="009040FA" w:rsidP="00B135DB">
            <w:pPr>
              <w:pStyle w:val="NCLTableText"/>
              <w:numPr>
                <w:ilvl w:val="0"/>
                <w:numId w:val="24"/>
              </w:numPr>
              <w:cnfStyle w:val="000000000000" w:firstRow="0" w:lastRow="0" w:firstColumn="0" w:lastColumn="0" w:oddVBand="0" w:evenVBand="0" w:oddHBand="0" w:evenHBand="0" w:firstRowFirstColumn="0" w:firstRowLastColumn="0" w:lastRowFirstColumn="0" w:lastRowLastColumn="0"/>
            </w:pPr>
            <w:r w:rsidRPr="009040FA">
              <w:t>Adapted to new North Central London (NCL) template for Transfer of Prescribing Documents.</w:t>
            </w:r>
          </w:p>
          <w:p w14:paraId="5CF691A5" w14:textId="71125674" w:rsidR="00B135DB" w:rsidRDefault="00B135DB" w:rsidP="00B135DB">
            <w:pPr>
              <w:pStyle w:val="NCLTableText"/>
              <w:numPr>
                <w:ilvl w:val="0"/>
                <w:numId w:val="24"/>
              </w:numPr>
              <w:cnfStyle w:val="000000000000" w:firstRow="0" w:lastRow="0" w:firstColumn="0" w:lastColumn="0" w:oddVBand="0" w:evenVBand="0" w:oddHBand="0" w:evenHBand="0" w:firstRowFirstColumn="0" w:firstRowLastColumn="0" w:lastRowFirstColumn="0" w:lastRowLastColumn="0"/>
            </w:pPr>
            <w:r>
              <w:t>Additional notes have been included to indicate when the specialist team should be contacted.</w:t>
            </w:r>
          </w:p>
          <w:p w14:paraId="461EF297" w14:textId="47684608" w:rsidR="00B135DB" w:rsidRDefault="00B135DB" w:rsidP="00B135DB">
            <w:pPr>
              <w:pStyle w:val="NCLTableText"/>
              <w:numPr>
                <w:ilvl w:val="0"/>
                <w:numId w:val="24"/>
              </w:numPr>
              <w:cnfStyle w:val="000000000000" w:firstRow="0" w:lastRow="0" w:firstColumn="0" w:lastColumn="0" w:oddVBand="0" w:evenVBand="0" w:oddHBand="0" w:evenHBand="0" w:firstRowFirstColumn="0" w:firstRowLastColumn="0" w:lastRowFirstColumn="0" w:lastRowLastColumn="0"/>
            </w:pPr>
            <w:r>
              <w:t>Information has been added regarding counselling for females of childbearing age.</w:t>
            </w:r>
          </w:p>
          <w:p w14:paraId="2E56A6C5" w14:textId="3FA81530" w:rsidR="00B135DB" w:rsidRDefault="00B135DB" w:rsidP="00B135DB">
            <w:pPr>
              <w:pStyle w:val="NCLTableText"/>
              <w:numPr>
                <w:ilvl w:val="0"/>
                <w:numId w:val="24"/>
              </w:numPr>
              <w:cnfStyle w:val="000000000000" w:firstRow="0" w:lastRow="0" w:firstColumn="0" w:lastColumn="0" w:oddVBand="0" w:evenVBand="0" w:oddHBand="0" w:evenHBand="0" w:firstRowFirstColumn="0" w:firstRowLastColumn="0" w:lastRowFirstColumn="0" w:lastRowLastColumn="0"/>
            </w:pPr>
            <w:r>
              <w:t xml:space="preserve">A defined timeframe for patient stabilisation prior to </w:t>
            </w:r>
            <w:r w:rsidR="007A002C">
              <w:t>share care</w:t>
            </w:r>
            <w:r>
              <w:t xml:space="preserve"> </w:t>
            </w:r>
            <w:r w:rsidR="00B10C71">
              <w:t>with</w:t>
            </w:r>
            <w:r>
              <w:t xml:space="preserve"> primary care.</w:t>
            </w:r>
          </w:p>
          <w:p w14:paraId="52E3DF19" w14:textId="09D9DD95" w:rsidR="00F54A3E" w:rsidRDefault="00B135DB" w:rsidP="00B135DB">
            <w:pPr>
              <w:pStyle w:val="NCLTableText"/>
              <w:numPr>
                <w:ilvl w:val="0"/>
                <w:numId w:val="24"/>
              </w:numPr>
              <w:cnfStyle w:val="000000000000" w:firstRow="0" w:lastRow="0" w:firstColumn="0" w:lastColumn="0" w:oddVBand="0" w:evenVBand="0" w:oddHBand="0" w:evenHBand="0" w:firstRowFirstColumn="0" w:firstRowLastColumn="0" w:lastRowFirstColumn="0" w:lastRowLastColumn="0"/>
            </w:pPr>
            <w:r>
              <w:t>Guidance on liver function testing</w:t>
            </w:r>
            <w:r w:rsidR="00335686">
              <w:t xml:space="preserve"> (LFT)</w:t>
            </w:r>
            <w:r>
              <w:t xml:space="preserve"> has been included where LFTs are appropriate.</w:t>
            </w:r>
          </w:p>
        </w:tc>
      </w:tr>
    </w:tbl>
    <w:p w14:paraId="1B9618E7" w14:textId="77777777" w:rsidR="00D46B50" w:rsidRDefault="00D46B50" w:rsidP="00D46B50">
      <w:pPr>
        <w:pStyle w:val="NCLBodyText"/>
      </w:pPr>
    </w:p>
    <w:p w14:paraId="0810199B" w14:textId="77777777" w:rsidR="00574654" w:rsidRDefault="00574654" w:rsidP="00D46B50">
      <w:pPr>
        <w:pStyle w:val="NC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2"/>
        <w:gridCol w:w="4920"/>
      </w:tblGrid>
      <w:tr w:rsidR="008D4C89" w:rsidRPr="004C6579" w14:paraId="6BD81524" w14:textId="77777777" w:rsidTr="008D37DF">
        <w:tc>
          <w:tcPr>
            <w:tcW w:w="4402" w:type="dxa"/>
          </w:tcPr>
          <w:p w14:paraId="13C1AD9F" w14:textId="77777777" w:rsidR="008D4C89" w:rsidRPr="00774081" w:rsidRDefault="008D4C89" w:rsidP="008D37DF">
            <w:pPr>
              <w:pStyle w:val="NCLTableText"/>
            </w:pPr>
            <w:r w:rsidRPr="00774081">
              <w:lastRenderedPageBreak/>
              <w:t>Groups / Individuals who have overseen the development of this guidance:</w:t>
            </w:r>
          </w:p>
        </w:tc>
        <w:tc>
          <w:tcPr>
            <w:tcW w:w="4920" w:type="dxa"/>
          </w:tcPr>
          <w:p w14:paraId="79995D83" w14:textId="0256C80C" w:rsidR="00B42D39" w:rsidRDefault="00B42D39" w:rsidP="00B42D39">
            <w:pPr>
              <w:pStyle w:val="NCLBodyText"/>
              <w:rPr>
                <w:rFonts w:asciiTheme="minorHAnsi" w:hAnsiTheme="minorHAnsi" w:cstheme="minorHAnsi"/>
                <w:sz w:val="20"/>
                <w:szCs w:val="20"/>
              </w:rPr>
            </w:pPr>
            <w:r w:rsidRPr="005075F0">
              <w:rPr>
                <w:rFonts w:asciiTheme="minorHAnsi" w:hAnsiTheme="minorHAnsi" w:cstheme="minorHAnsi"/>
                <w:sz w:val="20"/>
                <w:szCs w:val="20"/>
              </w:rPr>
              <w:t>Lindsey Stockford</w:t>
            </w:r>
            <w:r>
              <w:rPr>
                <w:rFonts w:asciiTheme="minorHAnsi" w:hAnsiTheme="minorHAnsi" w:cstheme="minorHAnsi"/>
                <w:sz w:val="20"/>
                <w:szCs w:val="20"/>
              </w:rPr>
              <w:t xml:space="preserve">, </w:t>
            </w:r>
            <w:r w:rsidRPr="005075F0">
              <w:rPr>
                <w:rFonts w:asciiTheme="minorHAnsi" w:hAnsiTheme="minorHAnsi" w:cstheme="minorHAnsi"/>
                <w:sz w:val="20"/>
                <w:szCs w:val="20"/>
              </w:rPr>
              <w:t>UCLH</w:t>
            </w:r>
          </w:p>
          <w:p w14:paraId="35C871E9" w14:textId="77777777" w:rsidR="008D4C89" w:rsidRDefault="00B42D39" w:rsidP="00B42D39">
            <w:pPr>
              <w:pStyle w:val="NCLBodyText"/>
              <w:rPr>
                <w:rFonts w:asciiTheme="minorHAnsi" w:hAnsiTheme="minorHAnsi" w:cstheme="minorHAnsi"/>
                <w:sz w:val="20"/>
                <w:szCs w:val="20"/>
              </w:rPr>
            </w:pPr>
            <w:r w:rsidRPr="000245AE">
              <w:rPr>
                <w:rFonts w:asciiTheme="minorHAnsi" w:hAnsiTheme="minorHAnsi" w:cstheme="minorHAnsi"/>
                <w:sz w:val="20"/>
                <w:szCs w:val="20"/>
              </w:rPr>
              <w:t>Evelyn F</w:t>
            </w:r>
            <w:r>
              <w:rPr>
                <w:rFonts w:asciiTheme="minorHAnsi" w:hAnsiTheme="minorHAnsi" w:cstheme="minorHAnsi"/>
                <w:sz w:val="20"/>
                <w:szCs w:val="20"/>
              </w:rPr>
              <w:t xml:space="preserve">rank, </w:t>
            </w:r>
            <w:r w:rsidRPr="000245AE">
              <w:rPr>
                <w:rFonts w:asciiTheme="minorHAnsi" w:hAnsiTheme="minorHAnsi" w:cstheme="minorHAnsi"/>
                <w:sz w:val="20"/>
                <w:szCs w:val="20"/>
              </w:rPr>
              <w:t>UCLH</w:t>
            </w:r>
          </w:p>
          <w:p w14:paraId="6C148FA8" w14:textId="6B13CA7B" w:rsidR="00B42D39" w:rsidRPr="00C244CB" w:rsidRDefault="00335686" w:rsidP="00B42D39">
            <w:pPr>
              <w:pStyle w:val="NCLBodyText"/>
              <w:rPr>
                <w:rFonts w:asciiTheme="minorHAnsi" w:hAnsiTheme="minorHAnsi" w:cstheme="minorHAnsi"/>
                <w:sz w:val="20"/>
                <w:szCs w:val="20"/>
              </w:rPr>
            </w:pPr>
            <w:r w:rsidRPr="00335686">
              <w:rPr>
                <w:rFonts w:asciiTheme="minorHAnsi" w:hAnsiTheme="minorHAnsi" w:cstheme="minorHAnsi"/>
                <w:sz w:val="20"/>
                <w:szCs w:val="20"/>
              </w:rPr>
              <w:t>LMC members</w:t>
            </w:r>
          </w:p>
        </w:tc>
      </w:tr>
      <w:tr w:rsidR="008D4C89" w:rsidRPr="004C6579" w14:paraId="3FB455F8" w14:textId="77777777" w:rsidTr="008D37DF">
        <w:tc>
          <w:tcPr>
            <w:tcW w:w="4402" w:type="dxa"/>
          </w:tcPr>
          <w:p w14:paraId="5BB002AF" w14:textId="77777777" w:rsidR="008D4C89" w:rsidRPr="00774081" w:rsidRDefault="008D4C89" w:rsidP="008D37DF">
            <w:pPr>
              <w:pStyle w:val="NCLTableText"/>
            </w:pPr>
            <w:r w:rsidRPr="00774081">
              <w:t>Groups which were consulted and have given approval:</w:t>
            </w:r>
          </w:p>
        </w:tc>
        <w:tc>
          <w:tcPr>
            <w:tcW w:w="4920" w:type="dxa"/>
          </w:tcPr>
          <w:p w14:paraId="645A3F9D" w14:textId="77777777" w:rsidR="00B42D39" w:rsidRDefault="00B42D39" w:rsidP="00B42D39">
            <w:pPr>
              <w:pStyle w:val="NCLBodyText"/>
              <w:rPr>
                <w:rFonts w:asciiTheme="minorHAnsi" w:hAnsiTheme="minorHAnsi" w:cstheme="minorHAnsi"/>
                <w:sz w:val="20"/>
                <w:szCs w:val="20"/>
              </w:rPr>
            </w:pPr>
            <w:r w:rsidRPr="00B42D39">
              <w:rPr>
                <w:rFonts w:asciiTheme="minorHAnsi" w:hAnsiTheme="minorHAnsi" w:cstheme="minorHAnsi"/>
                <w:sz w:val="20"/>
                <w:szCs w:val="20"/>
              </w:rPr>
              <w:t xml:space="preserve">NCL Neurology Consultants </w:t>
            </w:r>
          </w:p>
          <w:p w14:paraId="4EDD822D" w14:textId="1BAD647D" w:rsidR="00B42D39" w:rsidRDefault="00B42D39" w:rsidP="00B42D39">
            <w:pPr>
              <w:pStyle w:val="NCLBodyText"/>
              <w:rPr>
                <w:rFonts w:asciiTheme="minorHAnsi" w:hAnsiTheme="minorHAnsi" w:cstheme="minorHAnsi"/>
                <w:sz w:val="20"/>
                <w:szCs w:val="20"/>
              </w:rPr>
            </w:pPr>
            <w:r w:rsidRPr="00B42D39">
              <w:rPr>
                <w:rFonts w:asciiTheme="minorHAnsi" w:hAnsiTheme="minorHAnsi" w:cstheme="minorHAnsi"/>
                <w:sz w:val="20"/>
                <w:szCs w:val="20"/>
              </w:rPr>
              <w:t xml:space="preserve">NCL </w:t>
            </w:r>
            <w:r>
              <w:rPr>
                <w:rFonts w:asciiTheme="minorHAnsi" w:hAnsiTheme="minorHAnsi" w:cstheme="minorHAnsi"/>
                <w:sz w:val="20"/>
                <w:szCs w:val="20"/>
              </w:rPr>
              <w:t xml:space="preserve">Medicine Optimisation Pharmacists </w:t>
            </w:r>
            <w:r w:rsidRPr="00B42D39">
              <w:rPr>
                <w:rFonts w:asciiTheme="minorHAnsi" w:hAnsiTheme="minorHAnsi" w:cstheme="minorHAnsi"/>
                <w:sz w:val="20"/>
                <w:szCs w:val="20"/>
              </w:rPr>
              <w:t xml:space="preserve"> </w:t>
            </w:r>
          </w:p>
          <w:p w14:paraId="02D4FB2B" w14:textId="7547643E" w:rsidR="00CB0A4B" w:rsidRPr="005075F0" w:rsidRDefault="00B42D39" w:rsidP="00B42D39">
            <w:pPr>
              <w:pStyle w:val="NCLBodyText"/>
              <w:rPr>
                <w:rFonts w:asciiTheme="minorHAnsi" w:hAnsiTheme="minorHAnsi" w:cstheme="minorHAnsi"/>
                <w:sz w:val="20"/>
                <w:szCs w:val="20"/>
              </w:rPr>
            </w:pPr>
            <w:r w:rsidRPr="00B42D39">
              <w:rPr>
                <w:rFonts w:asciiTheme="minorHAnsi" w:hAnsiTheme="minorHAnsi" w:cstheme="minorHAnsi"/>
                <w:sz w:val="20"/>
                <w:szCs w:val="20"/>
              </w:rPr>
              <w:t>NCL Shared Care Group</w:t>
            </w:r>
          </w:p>
        </w:tc>
      </w:tr>
      <w:tr w:rsidR="008D4C89" w:rsidRPr="004C6579" w14:paraId="48E7B574" w14:textId="77777777" w:rsidTr="008D37DF">
        <w:tc>
          <w:tcPr>
            <w:tcW w:w="4402" w:type="dxa"/>
          </w:tcPr>
          <w:p w14:paraId="0452F187" w14:textId="77777777" w:rsidR="008D4C89" w:rsidRPr="00774081" w:rsidRDefault="008D4C89" w:rsidP="008D37DF">
            <w:pPr>
              <w:pStyle w:val="NCLTableText"/>
            </w:pPr>
            <w:r w:rsidRPr="00774081">
              <w:t>File name:</w:t>
            </w:r>
          </w:p>
        </w:tc>
        <w:tc>
          <w:tcPr>
            <w:tcW w:w="4920" w:type="dxa"/>
          </w:tcPr>
          <w:p w14:paraId="7D0877C5" w14:textId="2F69F714" w:rsidR="008D4C89" w:rsidRPr="00774081" w:rsidRDefault="00B42D39" w:rsidP="008D37DF">
            <w:pPr>
              <w:pStyle w:val="NCLTableText"/>
              <w:rPr>
                <w:sz w:val="18"/>
                <w:szCs w:val="18"/>
              </w:rPr>
            </w:pPr>
            <w:r w:rsidRPr="00B42D39">
              <w:rPr>
                <w:sz w:val="18"/>
                <w:szCs w:val="18"/>
              </w:rPr>
              <w:t>Rufinamide: Adjunctive treatment of seizures associated with Lennox-</w:t>
            </w:r>
            <w:proofErr w:type="spellStart"/>
            <w:r w:rsidRPr="00B42D39">
              <w:rPr>
                <w:sz w:val="18"/>
                <w:szCs w:val="18"/>
              </w:rPr>
              <w:t>Gastaut</w:t>
            </w:r>
            <w:proofErr w:type="spellEnd"/>
            <w:r w:rsidRPr="00B42D39">
              <w:rPr>
                <w:sz w:val="18"/>
                <w:szCs w:val="18"/>
              </w:rPr>
              <w:t xml:space="preserve"> syndrome in patients aged 16 years and over</w:t>
            </w:r>
          </w:p>
        </w:tc>
      </w:tr>
      <w:tr w:rsidR="008D4C89" w:rsidRPr="004C6579" w14:paraId="7DA998FA" w14:textId="77777777" w:rsidTr="008D37DF">
        <w:tc>
          <w:tcPr>
            <w:tcW w:w="4402" w:type="dxa"/>
          </w:tcPr>
          <w:p w14:paraId="7C290AC3" w14:textId="77777777" w:rsidR="008D4C89" w:rsidRPr="00774081" w:rsidRDefault="008D4C89" w:rsidP="008D37DF">
            <w:pPr>
              <w:pStyle w:val="NCLTableText"/>
            </w:pPr>
            <w:r w:rsidRPr="00774081">
              <w:t>Version number:</w:t>
            </w:r>
          </w:p>
        </w:tc>
        <w:tc>
          <w:tcPr>
            <w:tcW w:w="4920" w:type="dxa"/>
          </w:tcPr>
          <w:p w14:paraId="4D8EE30F" w14:textId="4D9895CE" w:rsidR="008D4C89" w:rsidRPr="00774081" w:rsidRDefault="00B42D39" w:rsidP="008D37DF">
            <w:pPr>
              <w:pStyle w:val="NCLTableText"/>
            </w:pPr>
            <w:r w:rsidRPr="00B42D39">
              <w:t>V2.</w:t>
            </w:r>
            <w:r>
              <w:t>2</w:t>
            </w:r>
          </w:p>
        </w:tc>
      </w:tr>
      <w:tr w:rsidR="008D4C89" w:rsidRPr="004C6579" w14:paraId="26CEF462" w14:textId="77777777" w:rsidTr="008D37DF">
        <w:tc>
          <w:tcPr>
            <w:tcW w:w="4402" w:type="dxa"/>
          </w:tcPr>
          <w:p w14:paraId="6E5EA98D" w14:textId="463617E6" w:rsidR="008D4C89" w:rsidRPr="00774081" w:rsidRDefault="008D4C89" w:rsidP="00B42D39">
            <w:pPr>
              <w:pStyle w:val="NCLTableText"/>
            </w:pPr>
            <w:r w:rsidRPr="00774081">
              <w:t>Available on:</w:t>
            </w:r>
          </w:p>
        </w:tc>
        <w:tc>
          <w:tcPr>
            <w:tcW w:w="4920" w:type="dxa"/>
          </w:tcPr>
          <w:p w14:paraId="409B7471" w14:textId="1A44DB56" w:rsidR="008D4C89" w:rsidRPr="00774081" w:rsidRDefault="00B42D39" w:rsidP="008D37DF">
            <w:pPr>
              <w:pStyle w:val="NCLTableText"/>
            </w:pPr>
            <w:r>
              <w:t>www.ncl-mon.nhs.uk</w:t>
            </w:r>
          </w:p>
        </w:tc>
      </w:tr>
      <w:tr w:rsidR="008D4C89" w:rsidRPr="004C6579" w14:paraId="7B055067" w14:textId="77777777" w:rsidTr="008D37DF">
        <w:tc>
          <w:tcPr>
            <w:tcW w:w="4402" w:type="dxa"/>
          </w:tcPr>
          <w:p w14:paraId="6C822B91" w14:textId="77777777" w:rsidR="008D4C89" w:rsidRPr="00774081" w:rsidRDefault="008D4C89" w:rsidP="008D37DF">
            <w:pPr>
              <w:pStyle w:val="NCLTableText"/>
            </w:pPr>
            <w:r w:rsidRPr="00774081">
              <w:t>Disseminated to:</w:t>
            </w:r>
          </w:p>
        </w:tc>
        <w:tc>
          <w:tcPr>
            <w:tcW w:w="4920" w:type="dxa"/>
          </w:tcPr>
          <w:p w14:paraId="58CE3CF4" w14:textId="27870851" w:rsidR="008D4C89" w:rsidRPr="00774081" w:rsidRDefault="00B42D39" w:rsidP="008D37DF">
            <w:pPr>
              <w:pStyle w:val="NCLTableText"/>
            </w:pPr>
            <w:r>
              <w:t>NCL Formulary Pharmacists and Commissioners</w:t>
            </w:r>
          </w:p>
        </w:tc>
      </w:tr>
      <w:tr w:rsidR="008D4C89" w:rsidRPr="004C6579" w14:paraId="705CCA28" w14:textId="77777777" w:rsidTr="008D37DF">
        <w:tc>
          <w:tcPr>
            <w:tcW w:w="4402" w:type="dxa"/>
          </w:tcPr>
          <w:p w14:paraId="15EA719D" w14:textId="77777777" w:rsidR="008D4C89" w:rsidRPr="00774081" w:rsidRDefault="008D4C89" w:rsidP="008D37DF">
            <w:pPr>
              <w:pStyle w:val="NCLTableText"/>
            </w:pPr>
            <w:r w:rsidRPr="00774081">
              <w:t>Equality impact assessment:</w:t>
            </w:r>
          </w:p>
        </w:tc>
        <w:tc>
          <w:tcPr>
            <w:tcW w:w="4920" w:type="dxa"/>
          </w:tcPr>
          <w:p w14:paraId="5E15409E" w14:textId="2FE486EA" w:rsidR="008D4C89" w:rsidRPr="00774081" w:rsidRDefault="00574654" w:rsidP="008D37DF">
            <w:pPr>
              <w:pStyle w:val="NCLTableText"/>
            </w:pPr>
            <w:r w:rsidRPr="00574654">
              <w:t>No impact identified</w:t>
            </w:r>
          </w:p>
        </w:tc>
      </w:tr>
      <w:tr w:rsidR="008D4C89" w:rsidRPr="004C6579" w14:paraId="178EDF93" w14:textId="77777777" w:rsidTr="008D37DF">
        <w:tc>
          <w:tcPr>
            <w:tcW w:w="4402" w:type="dxa"/>
          </w:tcPr>
          <w:p w14:paraId="32C45BCA" w14:textId="77777777" w:rsidR="008D4C89" w:rsidRPr="00774081" w:rsidRDefault="008D4C89" w:rsidP="008D37DF">
            <w:pPr>
              <w:pStyle w:val="NCLTableText"/>
            </w:pPr>
            <w:r w:rsidRPr="00774081">
              <w:t>NCL Shared Care Group Approval date:</w:t>
            </w:r>
          </w:p>
        </w:tc>
        <w:tc>
          <w:tcPr>
            <w:tcW w:w="4920" w:type="dxa"/>
          </w:tcPr>
          <w:p w14:paraId="32022695" w14:textId="467DDBDF" w:rsidR="008D4C89" w:rsidRPr="00774081" w:rsidRDefault="00574654" w:rsidP="008D37DF">
            <w:pPr>
              <w:pStyle w:val="NCLTableText"/>
            </w:pPr>
            <w:r>
              <w:t>June 2025</w:t>
            </w:r>
          </w:p>
        </w:tc>
      </w:tr>
      <w:tr w:rsidR="008D4C89" w:rsidRPr="004C6579" w14:paraId="6C3F2A98" w14:textId="77777777" w:rsidTr="008D37DF">
        <w:tc>
          <w:tcPr>
            <w:tcW w:w="4402" w:type="dxa"/>
          </w:tcPr>
          <w:p w14:paraId="5F23BBC7" w14:textId="77777777" w:rsidR="008D4C89" w:rsidRPr="00774081" w:rsidRDefault="008D4C89" w:rsidP="008D37DF">
            <w:pPr>
              <w:pStyle w:val="NCLTableText"/>
            </w:pPr>
            <w:r w:rsidRPr="00774081">
              <w:t>Review date:</w:t>
            </w:r>
          </w:p>
        </w:tc>
        <w:tc>
          <w:tcPr>
            <w:tcW w:w="4920" w:type="dxa"/>
          </w:tcPr>
          <w:p w14:paraId="78E7B607" w14:textId="6B4D3733" w:rsidR="008D4C89" w:rsidRPr="00774081" w:rsidRDefault="00574654" w:rsidP="008D37DF">
            <w:pPr>
              <w:pStyle w:val="NCLTableText"/>
            </w:pPr>
            <w:r>
              <w:t>June 2028</w:t>
            </w:r>
          </w:p>
        </w:tc>
      </w:tr>
    </w:tbl>
    <w:p w14:paraId="2418BDFC" w14:textId="7340C444" w:rsidR="00D46B50" w:rsidRDefault="00D46B50" w:rsidP="00D46B50">
      <w:pPr>
        <w:pStyle w:val="NCLBodyText"/>
      </w:pPr>
    </w:p>
    <w:p w14:paraId="6B952945" w14:textId="77777777" w:rsidR="00574654" w:rsidRDefault="00574654" w:rsidP="00D46B50">
      <w:pPr>
        <w:pStyle w:val="NCLBodyText"/>
      </w:pPr>
    </w:p>
    <w:p w14:paraId="137FC733" w14:textId="77777777" w:rsidR="00574654" w:rsidRDefault="00574654" w:rsidP="00D46B50">
      <w:pPr>
        <w:pStyle w:val="NCLBodyText"/>
      </w:pPr>
    </w:p>
    <w:p w14:paraId="736DB2A2" w14:textId="77777777" w:rsidR="00574654" w:rsidRDefault="00574654" w:rsidP="00D46B50">
      <w:pPr>
        <w:pStyle w:val="NCLBodyText"/>
      </w:pPr>
    </w:p>
    <w:p w14:paraId="20F97D0F" w14:textId="77777777" w:rsidR="00574654" w:rsidRDefault="00574654" w:rsidP="00D46B50">
      <w:pPr>
        <w:pStyle w:val="NCLBodyText"/>
      </w:pPr>
    </w:p>
    <w:p w14:paraId="44FB0A06" w14:textId="77777777" w:rsidR="00574654" w:rsidRDefault="00574654" w:rsidP="00D46B50">
      <w:pPr>
        <w:pStyle w:val="NCLBodyText"/>
      </w:pPr>
    </w:p>
    <w:p w14:paraId="6CB5DEC1" w14:textId="77777777" w:rsidR="00574654" w:rsidRDefault="00574654" w:rsidP="00D46B50">
      <w:pPr>
        <w:pStyle w:val="NCLBodyText"/>
      </w:pPr>
    </w:p>
    <w:p w14:paraId="435C83CA" w14:textId="77777777" w:rsidR="00574654" w:rsidRDefault="00574654" w:rsidP="00D46B50">
      <w:pPr>
        <w:pStyle w:val="NCLBodyText"/>
      </w:pPr>
    </w:p>
    <w:p w14:paraId="724FE7A2" w14:textId="77777777" w:rsidR="00574654" w:rsidRDefault="00574654" w:rsidP="00D46B50">
      <w:pPr>
        <w:pStyle w:val="NCLBodyText"/>
      </w:pPr>
    </w:p>
    <w:p w14:paraId="4836C14F" w14:textId="77777777" w:rsidR="00574654" w:rsidRDefault="00574654" w:rsidP="00D46B50">
      <w:pPr>
        <w:pStyle w:val="NCLBodyText"/>
      </w:pPr>
    </w:p>
    <w:p w14:paraId="29CDD6C4" w14:textId="77777777" w:rsidR="00574654" w:rsidRDefault="00574654" w:rsidP="00D46B50">
      <w:pPr>
        <w:pStyle w:val="NCLBodyText"/>
      </w:pPr>
    </w:p>
    <w:p w14:paraId="516F79FE" w14:textId="77777777" w:rsidR="00574654" w:rsidRDefault="00574654" w:rsidP="00D46B50">
      <w:pPr>
        <w:pStyle w:val="NCLBodyText"/>
      </w:pPr>
    </w:p>
    <w:p w14:paraId="5CD1517C" w14:textId="77777777" w:rsidR="00574654" w:rsidRDefault="00574654" w:rsidP="00D46B50">
      <w:pPr>
        <w:pStyle w:val="NCLBodyText"/>
      </w:pPr>
    </w:p>
    <w:p w14:paraId="258AD404" w14:textId="77777777" w:rsidR="00574654" w:rsidRDefault="00574654" w:rsidP="00D46B50">
      <w:pPr>
        <w:pStyle w:val="NCLBodyText"/>
      </w:pPr>
    </w:p>
    <w:p w14:paraId="25E4C89F" w14:textId="77777777" w:rsidR="00574654" w:rsidRDefault="00574654" w:rsidP="00D46B50">
      <w:pPr>
        <w:pStyle w:val="NCLBodyText"/>
      </w:pPr>
    </w:p>
    <w:p w14:paraId="1B7F49A7" w14:textId="77777777" w:rsidR="00574654" w:rsidRDefault="00574654" w:rsidP="00D46B50">
      <w:pPr>
        <w:pStyle w:val="NCLBodyText"/>
      </w:pPr>
    </w:p>
    <w:p w14:paraId="3D59C119" w14:textId="77777777" w:rsidR="00574654" w:rsidRDefault="00574654" w:rsidP="00D46B50">
      <w:pPr>
        <w:pStyle w:val="NCLBodyText"/>
      </w:pPr>
    </w:p>
    <w:p w14:paraId="54F177AF" w14:textId="77777777" w:rsidR="00574654" w:rsidRDefault="00574654" w:rsidP="00D46B50">
      <w:pPr>
        <w:pStyle w:val="NCLBodyText"/>
      </w:pPr>
    </w:p>
    <w:p w14:paraId="75E38705" w14:textId="77777777" w:rsidR="00574654" w:rsidRDefault="00574654" w:rsidP="00D46B50">
      <w:pPr>
        <w:pStyle w:val="NCLBodyText"/>
      </w:pPr>
    </w:p>
    <w:p w14:paraId="069E005E" w14:textId="77777777" w:rsidR="00574654" w:rsidRDefault="00574654" w:rsidP="00D46B50">
      <w:pPr>
        <w:pStyle w:val="NCLBodyText"/>
      </w:pPr>
    </w:p>
    <w:p w14:paraId="2804E621" w14:textId="77777777" w:rsidR="00574654" w:rsidRDefault="00574654" w:rsidP="00D46B50">
      <w:pPr>
        <w:pStyle w:val="NCLBodyText"/>
      </w:pPr>
    </w:p>
    <w:p w14:paraId="47CE0904" w14:textId="77777777" w:rsidR="00574654" w:rsidRDefault="00574654" w:rsidP="00D46B50">
      <w:pPr>
        <w:pStyle w:val="NCLBodyText"/>
      </w:pPr>
    </w:p>
    <w:p w14:paraId="44BD108E" w14:textId="77777777" w:rsidR="00574654" w:rsidRDefault="00574654" w:rsidP="00D46B50">
      <w:pPr>
        <w:pStyle w:val="NCLBodyText"/>
      </w:pPr>
    </w:p>
    <w:p w14:paraId="76CFE0CE" w14:textId="77777777" w:rsidR="00574654" w:rsidRDefault="00574654" w:rsidP="00D46B50">
      <w:pPr>
        <w:pStyle w:val="NCLBodyText"/>
      </w:pPr>
    </w:p>
    <w:p w14:paraId="21C52824" w14:textId="77777777" w:rsidR="00574654" w:rsidRDefault="00574654" w:rsidP="00D46B50">
      <w:pPr>
        <w:pStyle w:val="NCLBodyText"/>
      </w:pPr>
    </w:p>
    <w:p w14:paraId="75178585" w14:textId="77777777" w:rsidR="00574654" w:rsidRDefault="00574654" w:rsidP="00D46B50">
      <w:pPr>
        <w:pStyle w:val="NCLBodyText"/>
      </w:pPr>
    </w:p>
    <w:p w14:paraId="6833EBB2" w14:textId="77777777" w:rsidR="00574654" w:rsidRDefault="00574654" w:rsidP="00D46B50">
      <w:pPr>
        <w:pStyle w:val="NCLBodyText"/>
      </w:pPr>
    </w:p>
    <w:p w14:paraId="643D3141" w14:textId="0913A960" w:rsidR="00DF3C38" w:rsidRPr="00DF3C38" w:rsidRDefault="00DF3C38" w:rsidP="2AB8EA19">
      <w:pPr>
        <w:pStyle w:val="NCLAppendix"/>
        <w:ind w:left="0" w:firstLine="0"/>
      </w:pPr>
      <w:bookmarkStart w:id="1" w:name="_Toc156827849"/>
      <w:r>
        <w:lastRenderedPageBreak/>
        <w:t xml:space="preserve">Appendix </w:t>
      </w:r>
      <w:r>
        <w:fldChar w:fldCharType="begin"/>
      </w:r>
      <w:r>
        <w:instrText>SEQ Appendix \* ARABIC</w:instrText>
      </w:r>
      <w:r>
        <w:fldChar w:fldCharType="separate"/>
      </w:r>
      <w:r w:rsidR="00466B0D">
        <w:rPr>
          <w:noProof/>
        </w:rPr>
        <w:t>1</w:t>
      </w:r>
      <w:r>
        <w:fldChar w:fldCharType="end"/>
      </w:r>
      <w:r>
        <w:t>: xxx transfer form: from [Trust] to GP practice</w:t>
      </w:r>
      <w:bookmarkEnd w:id="1"/>
    </w:p>
    <w:tbl>
      <w:tblPr>
        <w:tblW w:w="1036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4"/>
        <w:gridCol w:w="1600"/>
        <w:gridCol w:w="380"/>
        <w:gridCol w:w="639"/>
        <w:gridCol w:w="257"/>
        <w:gridCol w:w="242"/>
        <w:gridCol w:w="842"/>
        <w:gridCol w:w="1134"/>
        <w:gridCol w:w="875"/>
        <w:gridCol w:w="1920"/>
      </w:tblGrid>
      <w:tr w:rsidR="00DF3C38" w14:paraId="165F5C78" w14:textId="77777777" w:rsidTr="273A31E3">
        <w:trPr>
          <w:cantSplit/>
          <w:trHeight w:val="482"/>
        </w:trPr>
        <w:tc>
          <w:tcPr>
            <w:tcW w:w="10363" w:type="dxa"/>
            <w:gridSpan w:val="10"/>
            <w:tcBorders>
              <w:top w:val="nil"/>
              <w:left w:val="nil"/>
              <w:bottom w:val="nil"/>
              <w:right w:val="nil"/>
            </w:tcBorders>
            <w:vAlign w:val="center"/>
          </w:tcPr>
          <w:p w14:paraId="40344270" w14:textId="34C568DA" w:rsidR="00DF3C38" w:rsidRDefault="00DF3C38" w:rsidP="273A31E3">
            <w:pPr>
              <w:pStyle w:val="BodyText"/>
              <w:tabs>
                <w:tab w:val="left" w:pos="4860"/>
                <w:tab w:val="left" w:pos="6660"/>
                <w:tab w:val="left" w:pos="7740"/>
                <w:tab w:val="right" w:pos="8820"/>
              </w:tabs>
              <w:spacing w:after="240"/>
              <w:ind w:left="-174" w:right="-516" w:firstLine="66"/>
              <w:rPr>
                <w:rFonts w:ascii="Arial" w:hAnsi="Arial" w:cs="Arial"/>
                <w:i/>
                <w:iCs/>
              </w:rPr>
            </w:pPr>
            <w:r w:rsidRPr="273A31E3">
              <w:rPr>
                <w:rFonts w:ascii="Arial" w:hAnsi="Arial" w:cs="Arial"/>
                <w:b/>
                <w:bCs/>
              </w:rPr>
              <w:t xml:space="preserve">Section A: to be completed by secondary care </w:t>
            </w:r>
            <w:r w:rsidRPr="273A31E3">
              <w:rPr>
                <w:rFonts w:ascii="Arial" w:hAnsi="Arial" w:cs="Arial"/>
                <w:i/>
                <w:iCs/>
              </w:rPr>
              <w:t>Send to practice</w:t>
            </w:r>
          </w:p>
          <w:p w14:paraId="2FE59A5B" w14:textId="77777777" w:rsidR="00DF3C38" w:rsidRDefault="00DF3C38" w:rsidP="008424FD">
            <w:pPr>
              <w:pStyle w:val="BodyText"/>
              <w:tabs>
                <w:tab w:val="left" w:pos="-540"/>
                <w:tab w:val="left" w:pos="4860"/>
                <w:tab w:val="left" w:pos="6660"/>
                <w:tab w:val="left" w:pos="7740"/>
                <w:tab w:val="right" w:pos="8820"/>
              </w:tabs>
              <w:spacing w:after="240"/>
              <w:ind w:left="-108" w:right="-516"/>
              <w:rPr>
                <w:rFonts w:ascii="Arial" w:hAnsi="Arial" w:cs="Arial"/>
                <w:bCs/>
                <w:iCs/>
              </w:rPr>
            </w:pPr>
            <w:r>
              <w:rPr>
                <w:rFonts w:ascii="Arial" w:hAnsi="Arial" w:cs="Arial"/>
                <w:bCs/>
                <w:i/>
              </w:rPr>
              <w:t>This document is to request the shared care pathway of your patient and comprises an agreement between the GP and named consultant.  The patient will continue to be seen by the named consultant as regular follow up.</w:t>
            </w:r>
          </w:p>
        </w:tc>
      </w:tr>
      <w:tr w:rsidR="00DF3C38" w14:paraId="5D363CF3" w14:textId="77777777" w:rsidTr="273A31E3">
        <w:trPr>
          <w:cantSplit/>
          <w:trHeight w:val="586"/>
        </w:trPr>
        <w:tc>
          <w:tcPr>
            <w:tcW w:w="5350" w:type="dxa"/>
            <w:gridSpan w:val="5"/>
            <w:vMerge w:val="restart"/>
            <w:tcBorders>
              <w:top w:val="single" w:sz="4" w:space="0" w:color="auto"/>
              <w:left w:val="single" w:sz="4" w:space="0" w:color="auto"/>
              <w:right w:val="single" w:sz="4" w:space="0" w:color="auto"/>
            </w:tcBorders>
          </w:tcPr>
          <w:p w14:paraId="636B1F0A" w14:textId="2DE7027A" w:rsidR="00DF3C38" w:rsidRDefault="00DF3C38" w:rsidP="273A31E3">
            <w:pPr>
              <w:pStyle w:val="BodyText"/>
              <w:tabs>
                <w:tab w:val="left" w:pos="4860"/>
                <w:tab w:val="left" w:pos="6660"/>
                <w:tab w:val="left" w:pos="7740"/>
                <w:tab w:val="right" w:pos="8820"/>
              </w:tabs>
              <w:spacing w:before="120"/>
              <w:ind w:right="-516" w:firstLine="74"/>
              <w:rPr>
                <w:rFonts w:ascii="Arial" w:hAnsi="Arial" w:cs="Arial"/>
                <w:i/>
                <w:iCs/>
              </w:rPr>
            </w:pPr>
            <w:r w:rsidRPr="273A31E3">
              <w:rPr>
                <w:rFonts w:ascii="Arial" w:hAnsi="Arial" w:cs="Arial"/>
                <w:i/>
                <w:iCs/>
              </w:rPr>
              <w:t xml:space="preserve">Fix address label here (ensure NHS </w:t>
            </w:r>
            <w:proofErr w:type="spellStart"/>
            <w:r w:rsidR="16F548D0" w:rsidRPr="273A31E3">
              <w:rPr>
                <w:rFonts w:ascii="Arial" w:hAnsi="Arial" w:cs="Arial"/>
                <w:i/>
                <w:iCs/>
              </w:rPr>
              <w:t>Number</w:t>
            </w:r>
            <w:r w:rsidRPr="273A31E3">
              <w:rPr>
                <w:rFonts w:ascii="Arial" w:hAnsi="Arial" w:cs="Arial"/>
                <w:i/>
                <w:iCs/>
              </w:rPr>
              <w:t>.on</w:t>
            </w:r>
            <w:proofErr w:type="spellEnd"/>
            <w:r w:rsidRPr="273A31E3">
              <w:rPr>
                <w:rFonts w:ascii="Arial" w:hAnsi="Arial" w:cs="Arial"/>
                <w:i/>
                <w:iCs/>
              </w:rPr>
              <w:t>)</w:t>
            </w:r>
          </w:p>
        </w:tc>
        <w:tc>
          <w:tcPr>
            <w:tcW w:w="242" w:type="dxa"/>
            <w:tcBorders>
              <w:top w:val="nil"/>
              <w:left w:val="single" w:sz="4" w:space="0" w:color="auto"/>
              <w:bottom w:val="nil"/>
              <w:right w:val="nil"/>
            </w:tcBorders>
          </w:tcPr>
          <w:p w14:paraId="1F92AC5C" w14:textId="77777777" w:rsidR="00DF3C38" w:rsidRDefault="00DF3C38" w:rsidP="008424FD">
            <w:pPr>
              <w:pStyle w:val="BodyText"/>
              <w:tabs>
                <w:tab w:val="left" w:pos="-540"/>
                <w:tab w:val="left" w:pos="4860"/>
                <w:tab w:val="left" w:pos="6660"/>
                <w:tab w:val="left" w:pos="7740"/>
                <w:tab w:val="right" w:pos="8820"/>
              </w:tabs>
              <w:spacing w:before="240"/>
              <w:ind w:right="-516" w:hanging="108"/>
              <w:rPr>
                <w:rFonts w:ascii="Arial" w:hAnsi="Arial" w:cs="Arial"/>
                <w:bCs/>
                <w:iCs/>
              </w:rPr>
            </w:pPr>
          </w:p>
        </w:tc>
        <w:tc>
          <w:tcPr>
            <w:tcW w:w="4771" w:type="dxa"/>
            <w:gridSpan w:val="4"/>
            <w:vMerge w:val="restart"/>
            <w:tcBorders>
              <w:top w:val="single" w:sz="4" w:space="0" w:color="auto"/>
              <w:left w:val="single" w:sz="4" w:space="0" w:color="auto"/>
              <w:right w:val="single" w:sz="4" w:space="0" w:color="auto"/>
            </w:tcBorders>
          </w:tcPr>
          <w:p w14:paraId="58EB0436" w14:textId="77777777" w:rsidR="00DF3C38" w:rsidRDefault="00DF3C38" w:rsidP="008424FD">
            <w:pPr>
              <w:pStyle w:val="BodyText"/>
              <w:tabs>
                <w:tab w:val="left" w:pos="-540"/>
                <w:tab w:val="left" w:pos="4860"/>
                <w:tab w:val="left" w:pos="6660"/>
                <w:tab w:val="left" w:pos="7740"/>
                <w:tab w:val="right" w:pos="8820"/>
              </w:tabs>
              <w:spacing w:before="120"/>
              <w:ind w:right="-516" w:firstLine="51"/>
              <w:rPr>
                <w:rFonts w:ascii="Arial" w:hAnsi="Arial" w:cs="Arial"/>
                <w:bCs/>
                <w:i/>
              </w:rPr>
            </w:pPr>
            <w:r>
              <w:rPr>
                <w:rFonts w:ascii="Arial" w:hAnsi="Arial" w:cs="Arial"/>
                <w:bCs/>
                <w:iCs/>
              </w:rPr>
              <w:t xml:space="preserve">Clinic stamp </w:t>
            </w:r>
            <w:r>
              <w:rPr>
                <w:rFonts w:ascii="Arial" w:hAnsi="Arial" w:cs="Arial"/>
                <w:bCs/>
                <w:i/>
              </w:rPr>
              <w:t>or give details below</w:t>
            </w:r>
          </w:p>
          <w:p w14:paraId="4B0D6DB3" w14:textId="77777777" w:rsidR="00DF3C38" w:rsidRDefault="00DF3C38" w:rsidP="008424FD">
            <w:pPr>
              <w:pStyle w:val="BodyText"/>
              <w:tabs>
                <w:tab w:val="left" w:pos="-540"/>
                <w:tab w:val="left" w:pos="4860"/>
                <w:tab w:val="left" w:pos="6660"/>
                <w:tab w:val="left" w:pos="7740"/>
                <w:tab w:val="right" w:pos="8820"/>
              </w:tabs>
              <w:spacing w:before="120"/>
              <w:ind w:right="-516" w:firstLine="51"/>
              <w:rPr>
                <w:rFonts w:ascii="Arial" w:hAnsi="Arial" w:cs="Arial"/>
                <w:b/>
                <w:bCs/>
                <w:iCs/>
              </w:rPr>
            </w:pPr>
          </w:p>
        </w:tc>
      </w:tr>
      <w:tr w:rsidR="00DF3C38" w14:paraId="75BB8E07" w14:textId="77777777" w:rsidTr="273A31E3">
        <w:trPr>
          <w:cantSplit/>
          <w:trHeight w:val="145"/>
        </w:trPr>
        <w:tc>
          <w:tcPr>
            <w:tcW w:w="5350" w:type="dxa"/>
            <w:gridSpan w:val="5"/>
            <w:vMerge/>
          </w:tcPr>
          <w:p w14:paraId="04CD16B7" w14:textId="77777777" w:rsidR="00DF3C38" w:rsidRDefault="00DF3C38" w:rsidP="008424FD">
            <w:pPr>
              <w:pStyle w:val="BodyText"/>
              <w:tabs>
                <w:tab w:val="left" w:pos="-540"/>
                <w:tab w:val="left" w:pos="4860"/>
                <w:tab w:val="left" w:pos="6660"/>
                <w:tab w:val="left" w:pos="7740"/>
                <w:tab w:val="right" w:pos="8820"/>
              </w:tabs>
              <w:spacing w:before="240"/>
              <w:ind w:right="-516" w:hanging="108"/>
              <w:rPr>
                <w:rFonts w:ascii="Arial" w:hAnsi="Arial" w:cs="Arial"/>
                <w:bCs/>
                <w:iCs/>
              </w:rPr>
            </w:pPr>
          </w:p>
        </w:tc>
        <w:tc>
          <w:tcPr>
            <w:tcW w:w="242" w:type="dxa"/>
            <w:tcBorders>
              <w:top w:val="nil"/>
              <w:left w:val="single" w:sz="4" w:space="0" w:color="auto"/>
              <w:bottom w:val="nil"/>
              <w:right w:val="nil"/>
            </w:tcBorders>
          </w:tcPr>
          <w:p w14:paraId="4AED1530" w14:textId="77777777" w:rsidR="00DF3C38" w:rsidRDefault="00DF3C38" w:rsidP="008424FD">
            <w:pPr>
              <w:pStyle w:val="BodyText"/>
              <w:tabs>
                <w:tab w:val="left" w:pos="-540"/>
                <w:tab w:val="left" w:pos="4860"/>
                <w:tab w:val="left" w:pos="6660"/>
                <w:tab w:val="left" w:pos="7740"/>
                <w:tab w:val="right" w:pos="8820"/>
              </w:tabs>
              <w:spacing w:before="240"/>
              <w:ind w:right="-516" w:hanging="108"/>
              <w:rPr>
                <w:rFonts w:ascii="Arial" w:hAnsi="Arial" w:cs="Arial"/>
                <w:bCs/>
                <w:iCs/>
              </w:rPr>
            </w:pPr>
          </w:p>
        </w:tc>
        <w:tc>
          <w:tcPr>
            <w:tcW w:w="4771" w:type="dxa"/>
            <w:gridSpan w:val="4"/>
            <w:vMerge/>
          </w:tcPr>
          <w:p w14:paraId="0452C0D0" w14:textId="77777777" w:rsidR="00DF3C38" w:rsidRDefault="00DF3C38" w:rsidP="008424FD">
            <w:pPr>
              <w:pStyle w:val="BodyText"/>
              <w:tabs>
                <w:tab w:val="left" w:pos="-540"/>
                <w:tab w:val="left" w:pos="4860"/>
                <w:tab w:val="left" w:pos="6660"/>
                <w:tab w:val="left" w:pos="7740"/>
                <w:tab w:val="right" w:pos="8820"/>
              </w:tabs>
              <w:spacing w:before="240"/>
              <w:ind w:right="-516" w:hanging="108"/>
              <w:rPr>
                <w:rFonts w:ascii="Arial" w:hAnsi="Arial" w:cs="Arial"/>
                <w:bCs/>
                <w:iCs/>
              </w:rPr>
            </w:pPr>
          </w:p>
        </w:tc>
      </w:tr>
      <w:tr w:rsidR="00DF3C38" w14:paraId="1F659CFE" w14:textId="77777777" w:rsidTr="273A31E3">
        <w:trPr>
          <w:cantSplit/>
          <w:trHeight w:val="113"/>
        </w:trPr>
        <w:tc>
          <w:tcPr>
            <w:tcW w:w="5350" w:type="dxa"/>
            <w:gridSpan w:val="5"/>
            <w:vMerge/>
          </w:tcPr>
          <w:p w14:paraId="374491AA" w14:textId="77777777" w:rsidR="00DF3C38" w:rsidRDefault="00DF3C38" w:rsidP="008424FD">
            <w:pPr>
              <w:pStyle w:val="BodyText"/>
              <w:tabs>
                <w:tab w:val="left" w:pos="-540"/>
                <w:tab w:val="left" w:pos="4860"/>
                <w:tab w:val="left" w:pos="6660"/>
                <w:tab w:val="left" w:pos="7740"/>
                <w:tab w:val="right" w:pos="8820"/>
              </w:tabs>
              <w:spacing w:before="240"/>
              <w:ind w:right="-516" w:hanging="108"/>
              <w:rPr>
                <w:rFonts w:ascii="Arial" w:hAnsi="Arial" w:cs="Arial"/>
                <w:bCs/>
                <w:iCs/>
              </w:rPr>
            </w:pPr>
          </w:p>
        </w:tc>
        <w:tc>
          <w:tcPr>
            <w:tcW w:w="242" w:type="dxa"/>
            <w:tcBorders>
              <w:top w:val="nil"/>
              <w:left w:val="single" w:sz="4" w:space="0" w:color="auto"/>
              <w:bottom w:val="nil"/>
              <w:right w:val="nil"/>
            </w:tcBorders>
          </w:tcPr>
          <w:p w14:paraId="5C94E89E" w14:textId="77777777" w:rsidR="00DF3C38" w:rsidRDefault="00DF3C38" w:rsidP="008424FD">
            <w:pPr>
              <w:pStyle w:val="BodyText"/>
              <w:tabs>
                <w:tab w:val="left" w:pos="-540"/>
                <w:tab w:val="left" w:pos="4860"/>
                <w:tab w:val="left" w:pos="6660"/>
                <w:tab w:val="left" w:pos="7740"/>
                <w:tab w:val="right" w:pos="8820"/>
              </w:tabs>
              <w:spacing w:before="240"/>
              <w:ind w:right="-516" w:hanging="108"/>
              <w:rPr>
                <w:rFonts w:ascii="Arial" w:hAnsi="Arial" w:cs="Arial"/>
                <w:bCs/>
                <w:iCs/>
              </w:rPr>
            </w:pPr>
          </w:p>
        </w:tc>
        <w:tc>
          <w:tcPr>
            <w:tcW w:w="4771" w:type="dxa"/>
            <w:gridSpan w:val="4"/>
            <w:vMerge/>
          </w:tcPr>
          <w:p w14:paraId="57ACE8A3" w14:textId="77777777" w:rsidR="00DF3C38" w:rsidRDefault="00DF3C38" w:rsidP="008424FD">
            <w:pPr>
              <w:pStyle w:val="BodyText"/>
              <w:tabs>
                <w:tab w:val="left" w:pos="-540"/>
                <w:tab w:val="left" w:pos="4860"/>
                <w:tab w:val="left" w:pos="6660"/>
                <w:tab w:val="left" w:pos="7740"/>
                <w:tab w:val="right" w:pos="8820"/>
              </w:tabs>
              <w:spacing w:before="240"/>
              <w:ind w:right="-516" w:hanging="108"/>
              <w:rPr>
                <w:rFonts w:ascii="Arial" w:hAnsi="Arial" w:cs="Arial"/>
                <w:bCs/>
                <w:iCs/>
              </w:rPr>
            </w:pPr>
          </w:p>
        </w:tc>
      </w:tr>
      <w:tr w:rsidR="00DF3C38" w14:paraId="17CA2488" w14:textId="77777777" w:rsidTr="273A31E3">
        <w:trPr>
          <w:cantSplit/>
          <w:trHeight w:val="90"/>
        </w:trPr>
        <w:tc>
          <w:tcPr>
            <w:tcW w:w="10363" w:type="dxa"/>
            <w:gridSpan w:val="10"/>
            <w:tcBorders>
              <w:top w:val="nil"/>
              <w:left w:val="nil"/>
              <w:bottom w:val="nil"/>
              <w:right w:val="nil"/>
            </w:tcBorders>
          </w:tcPr>
          <w:p w14:paraId="184485B5" w14:textId="77777777" w:rsidR="00DF3C38" w:rsidRDefault="00DF3C38" w:rsidP="008424FD">
            <w:pPr>
              <w:pStyle w:val="BodyText"/>
              <w:tabs>
                <w:tab w:val="left" w:pos="-540"/>
                <w:tab w:val="left" w:pos="4860"/>
                <w:tab w:val="left" w:pos="6660"/>
                <w:tab w:val="left" w:pos="7740"/>
                <w:tab w:val="right" w:pos="8820"/>
              </w:tabs>
              <w:ind w:right="-516" w:firstLine="51"/>
              <w:rPr>
                <w:rFonts w:ascii="Arial" w:hAnsi="Arial" w:cs="Arial"/>
                <w:bCs/>
                <w:iCs/>
                <w:sz w:val="16"/>
              </w:rPr>
            </w:pPr>
          </w:p>
        </w:tc>
      </w:tr>
      <w:tr w:rsidR="00B1573E" w14:paraId="12CDDF41" w14:textId="77777777" w:rsidTr="273A31E3">
        <w:trPr>
          <w:cantSplit/>
          <w:trHeight w:val="468"/>
        </w:trPr>
        <w:tc>
          <w:tcPr>
            <w:tcW w:w="2474" w:type="dxa"/>
            <w:tcBorders>
              <w:top w:val="nil"/>
              <w:left w:val="nil"/>
              <w:bottom w:val="nil"/>
              <w:right w:val="single" w:sz="4" w:space="0" w:color="auto"/>
            </w:tcBorders>
            <w:vAlign w:val="center"/>
          </w:tcPr>
          <w:p w14:paraId="40E83C97" w14:textId="77777777" w:rsidR="00DF3C38" w:rsidRDefault="00DF3C38" w:rsidP="008424FD">
            <w:pPr>
              <w:pStyle w:val="BodyText"/>
              <w:tabs>
                <w:tab w:val="left" w:pos="-540"/>
                <w:tab w:val="left" w:pos="4860"/>
                <w:tab w:val="left" w:pos="6660"/>
                <w:tab w:val="left" w:pos="7740"/>
                <w:tab w:val="right" w:pos="8820"/>
              </w:tabs>
              <w:spacing w:before="120"/>
              <w:ind w:left="-108" w:right="-516"/>
              <w:rPr>
                <w:rFonts w:ascii="Arial" w:hAnsi="Arial" w:cs="Arial"/>
                <w:bCs/>
                <w:iCs/>
              </w:rPr>
            </w:pPr>
            <w:r>
              <w:rPr>
                <w:rFonts w:ascii="Arial" w:hAnsi="Arial" w:cs="Arial"/>
                <w:bCs/>
                <w:iCs/>
              </w:rPr>
              <w:t xml:space="preserve"> Department</w:t>
            </w:r>
          </w:p>
        </w:tc>
        <w:tc>
          <w:tcPr>
            <w:tcW w:w="2876" w:type="dxa"/>
            <w:gridSpan w:val="4"/>
            <w:tcBorders>
              <w:top w:val="single" w:sz="4" w:space="0" w:color="auto"/>
              <w:left w:val="single" w:sz="4" w:space="0" w:color="auto"/>
              <w:bottom w:val="single" w:sz="4" w:space="0" w:color="auto"/>
              <w:right w:val="nil"/>
            </w:tcBorders>
            <w:vAlign w:val="center"/>
          </w:tcPr>
          <w:p w14:paraId="286935C3"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
                <w:bCs/>
                <w:iCs/>
              </w:rPr>
            </w:pPr>
          </w:p>
        </w:tc>
        <w:tc>
          <w:tcPr>
            <w:tcW w:w="242" w:type="dxa"/>
            <w:tcBorders>
              <w:top w:val="nil"/>
              <w:left w:val="single" w:sz="4" w:space="0" w:color="auto"/>
              <w:bottom w:val="nil"/>
              <w:right w:val="nil"/>
            </w:tcBorders>
            <w:vAlign w:val="center"/>
          </w:tcPr>
          <w:p w14:paraId="67404990"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4771" w:type="dxa"/>
            <w:gridSpan w:val="4"/>
            <w:tcBorders>
              <w:top w:val="nil"/>
              <w:left w:val="nil"/>
              <w:bottom w:val="nil"/>
              <w:right w:val="nil"/>
            </w:tcBorders>
            <w:vAlign w:val="center"/>
          </w:tcPr>
          <w:p w14:paraId="2852FD58"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r>
      <w:tr w:rsidR="00DF3C38" w14:paraId="11B3ECB9" w14:textId="77777777" w:rsidTr="273A31E3">
        <w:trPr>
          <w:cantSplit/>
          <w:trHeight w:val="300"/>
        </w:trPr>
        <w:tc>
          <w:tcPr>
            <w:tcW w:w="5592" w:type="dxa"/>
            <w:gridSpan w:val="6"/>
            <w:tcBorders>
              <w:top w:val="nil"/>
              <w:left w:val="nil"/>
              <w:bottom w:val="nil"/>
              <w:right w:val="nil"/>
            </w:tcBorders>
          </w:tcPr>
          <w:p w14:paraId="7EFA829F" w14:textId="77777777" w:rsidR="00DF3C38" w:rsidRDefault="00DF3C38" w:rsidP="008424FD">
            <w:pPr>
              <w:pStyle w:val="BodyText"/>
              <w:tabs>
                <w:tab w:val="left" w:pos="-540"/>
                <w:tab w:val="left" w:pos="4860"/>
                <w:tab w:val="left" w:pos="6660"/>
                <w:tab w:val="left" w:pos="7740"/>
                <w:tab w:val="right" w:pos="8820"/>
              </w:tabs>
              <w:ind w:right="-516" w:hanging="108"/>
              <w:rPr>
                <w:rFonts w:ascii="Arial" w:hAnsi="Arial" w:cs="Arial"/>
                <w:bCs/>
                <w:iCs/>
                <w:sz w:val="16"/>
              </w:rPr>
            </w:pPr>
          </w:p>
        </w:tc>
        <w:tc>
          <w:tcPr>
            <w:tcW w:w="4771" w:type="dxa"/>
            <w:gridSpan w:val="4"/>
            <w:tcBorders>
              <w:top w:val="nil"/>
              <w:left w:val="nil"/>
              <w:bottom w:val="nil"/>
              <w:right w:val="nil"/>
            </w:tcBorders>
          </w:tcPr>
          <w:p w14:paraId="6B720EF0" w14:textId="77777777" w:rsidR="00DF3C38" w:rsidRDefault="00DF3C38" w:rsidP="008424FD">
            <w:pPr>
              <w:pStyle w:val="BodyText"/>
              <w:tabs>
                <w:tab w:val="left" w:pos="-540"/>
                <w:tab w:val="left" w:pos="4860"/>
                <w:tab w:val="left" w:pos="6660"/>
                <w:tab w:val="left" w:pos="7740"/>
                <w:tab w:val="right" w:pos="8820"/>
              </w:tabs>
              <w:ind w:right="-516" w:hanging="108"/>
              <w:rPr>
                <w:rFonts w:ascii="Arial" w:hAnsi="Arial" w:cs="Arial"/>
                <w:bCs/>
                <w:iCs/>
                <w:sz w:val="16"/>
              </w:rPr>
            </w:pPr>
          </w:p>
        </w:tc>
      </w:tr>
      <w:tr w:rsidR="00B1573E" w14:paraId="383C4029" w14:textId="77777777" w:rsidTr="273A31E3">
        <w:trPr>
          <w:cantSplit/>
          <w:trHeight w:val="468"/>
        </w:trPr>
        <w:tc>
          <w:tcPr>
            <w:tcW w:w="2474" w:type="dxa"/>
            <w:tcBorders>
              <w:top w:val="nil"/>
              <w:left w:val="nil"/>
              <w:bottom w:val="nil"/>
              <w:right w:val="single" w:sz="4" w:space="0" w:color="auto"/>
            </w:tcBorders>
            <w:vAlign w:val="center"/>
          </w:tcPr>
          <w:p w14:paraId="3E8D3F76"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 xml:space="preserve">Clinic phone </w:t>
            </w:r>
          </w:p>
          <w:p w14:paraId="4BC86BEE"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p>
        </w:tc>
        <w:tc>
          <w:tcPr>
            <w:tcW w:w="2876" w:type="dxa"/>
            <w:gridSpan w:val="4"/>
            <w:tcBorders>
              <w:top w:val="single" w:sz="4" w:space="0" w:color="auto"/>
              <w:left w:val="single" w:sz="4" w:space="0" w:color="auto"/>
              <w:bottom w:val="single" w:sz="4" w:space="0" w:color="auto"/>
              <w:right w:val="nil"/>
            </w:tcBorders>
            <w:vAlign w:val="center"/>
          </w:tcPr>
          <w:p w14:paraId="62E17009"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
                <w:bCs/>
                <w:iCs/>
              </w:rPr>
            </w:pPr>
          </w:p>
        </w:tc>
        <w:tc>
          <w:tcPr>
            <w:tcW w:w="242" w:type="dxa"/>
            <w:tcBorders>
              <w:top w:val="nil"/>
              <w:left w:val="single" w:sz="4" w:space="0" w:color="auto"/>
              <w:bottom w:val="nil"/>
              <w:right w:val="nil"/>
            </w:tcBorders>
            <w:vAlign w:val="center"/>
          </w:tcPr>
          <w:p w14:paraId="7D93FCA8"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r>
              <w:rPr>
                <w:rFonts w:ascii="Arial" w:hAnsi="Arial" w:cs="Arial"/>
                <w:bCs/>
                <w:iCs/>
              </w:rPr>
              <w:t xml:space="preserve"> </w:t>
            </w:r>
          </w:p>
        </w:tc>
        <w:tc>
          <w:tcPr>
            <w:tcW w:w="842" w:type="dxa"/>
            <w:tcBorders>
              <w:top w:val="nil"/>
              <w:left w:val="nil"/>
              <w:bottom w:val="nil"/>
              <w:right w:val="nil"/>
            </w:tcBorders>
            <w:vAlign w:val="center"/>
          </w:tcPr>
          <w:p w14:paraId="3150AEBF" w14:textId="77777777" w:rsidR="00DF3C38" w:rsidRDefault="00DF3C38" w:rsidP="007B67B8">
            <w:pPr>
              <w:pStyle w:val="BodyText"/>
              <w:tabs>
                <w:tab w:val="left" w:pos="-540"/>
                <w:tab w:val="left" w:pos="4860"/>
                <w:tab w:val="left" w:pos="6660"/>
                <w:tab w:val="left" w:pos="7740"/>
                <w:tab w:val="right" w:pos="8820"/>
              </w:tabs>
              <w:spacing w:before="120"/>
              <w:ind w:right="-516" w:hanging="128"/>
              <w:rPr>
                <w:rFonts w:ascii="Arial" w:hAnsi="Arial" w:cs="Arial"/>
                <w:bCs/>
                <w:iCs/>
              </w:rPr>
            </w:pPr>
            <w:r>
              <w:rPr>
                <w:rFonts w:ascii="Arial" w:hAnsi="Arial" w:cs="Arial"/>
                <w:bCs/>
                <w:iCs/>
              </w:rPr>
              <w:t xml:space="preserve">     </w:t>
            </w:r>
          </w:p>
        </w:tc>
        <w:tc>
          <w:tcPr>
            <w:tcW w:w="3929" w:type="dxa"/>
            <w:gridSpan w:val="3"/>
            <w:tcBorders>
              <w:top w:val="nil"/>
              <w:left w:val="nil"/>
              <w:bottom w:val="nil"/>
              <w:right w:val="nil"/>
            </w:tcBorders>
            <w:vAlign w:val="center"/>
          </w:tcPr>
          <w:p w14:paraId="7F4C96A5"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
                <w:bCs/>
                <w:iCs/>
              </w:rPr>
            </w:pPr>
          </w:p>
        </w:tc>
      </w:tr>
      <w:tr w:rsidR="00DF3C38" w14:paraId="3B2895F3" w14:textId="77777777" w:rsidTr="273A31E3">
        <w:trPr>
          <w:cantSplit/>
          <w:trHeight w:val="300"/>
        </w:trPr>
        <w:tc>
          <w:tcPr>
            <w:tcW w:w="5592" w:type="dxa"/>
            <w:gridSpan w:val="6"/>
            <w:tcBorders>
              <w:top w:val="nil"/>
              <w:left w:val="nil"/>
              <w:bottom w:val="nil"/>
              <w:right w:val="nil"/>
            </w:tcBorders>
          </w:tcPr>
          <w:p w14:paraId="7A76476C" w14:textId="77777777" w:rsidR="00DF3C38" w:rsidRDefault="00DF3C38" w:rsidP="008424FD">
            <w:pPr>
              <w:pStyle w:val="BodyText"/>
              <w:tabs>
                <w:tab w:val="left" w:pos="-540"/>
                <w:tab w:val="left" w:pos="4860"/>
                <w:tab w:val="left" w:pos="6660"/>
                <w:tab w:val="left" w:pos="7740"/>
                <w:tab w:val="right" w:pos="8820"/>
              </w:tabs>
              <w:ind w:right="-516" w:hanging="108"/>
              <w:rPr>
                <w:rFonts w:ascii="Arial" w:hAnsi="Arial" w:cs="Arial"/>
                <w:bCs/>
                <w:iCs/>
                <w:sz w:val="16"/>
              </w:rPr>
            </w:pPr>
          </w:p>
        </w:tc>
        <w:tc>
          <w:tcPr>
            <w:tcW w:w="4771" w:type="dxa"/>
            <w:gridSpan w:val="4"/>
            <w:tcBorders>
              <w:top w:val="nil"/>
              <w:left w:val="nil"/>
              <w:bottom w:val="nil"/>
              <w:right w:val="nil"/>
            </w:tcBorders>
          </w:tcPr>
          <w:p w14:paraId="269EF4F8" w14:textId="77777777" w:rsidR="00DF3C38" w:rsidRDefault="00DF3C38" w:rsidP="008424FD">
            <w:pPr>
              <w:pStyle w:val="BodyText"/>
              <w:tabs>
                <w:tab w:val="left" w:pos="-540"/>
                <w:tab w:val="left" w:pos="4860"/>
                <w:tab w:val="left" w:pos="6660"/>
                <w:tab w:val="left" w:pos="7740"/>
                <w:tab w:val="right" w:pos="8820"/>
              </w:tabs>
              <w:ind w:right="-516" w:hanging="128"/>
              <w:rPr>
                <w:rFonts w:ascii="Arial" w:hAnsi="Arial" w:cs="Arial"/>
                <w:bCs/>
                <w:iCs/>
                <w:sz w:val="16"/>
              </w:rPr>
            </w:pPr>
          </w:p>
        </w:tc>
      </w:tr>
      <w:tr w:rsidR="00B1573E" w14:paraId="4AF479AA" w14:textId="77777777" w:rsidTr="273A31E3">
        <w:trPr>
          <w:cantSplit/>
          <w:trHeight w:val="468"/>
        </w:trPr>
        <w:tc>
          <w:tcPr>
            <w:tcW w:w="2474" w:type="dxa"/>
            <w:tcBorders>
              <w:top w:val="nil"/>
              <w:left w:val="nil"/>
              <w:bottom w:val="nil"/>
              <w:right w:val="single" w:sz="4" w:space="0" w:color="auto"/>
            </w:tcBorders>
            <w:vAlign w:val="center"/>
          </w:tcPr>
          <w:p w14:paraId="1F0D6C89"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Consultant</w:t>
            </w:r>
          </w:p>
        </w:tc>
        <w:tc>
          <w:tcPr>
            <w:tcW w:w="2876" w:type="dxa"/>
            <w:gridSpan w:val="4"/>
            <w:tcBorders>
              <w:top w:val="single" w:sz="4" w:space="0" w:color="auto"/>
              <w:left w:val="single" w:sz="4" w:space="0" w:color="auto"/>
              <w:bottom w:val="single" w:sz="4" w:space="0" w:color="auto"/>
              <w:right w:val="nil"/>
            </w:tcBorders>
            <w:vAlign w:val="center"/>
          </w:tcPr>
          <w:p w14:paraId="610994C4"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242" w:type="dxa"/>
            <w:tcBorders>
              <w:top w:val="nil"/>
              <w:left w:val="single" w:sz="4" w:space="0" w:color="auto"/>
              <w:bottom w:val="nil"/>
              <w:right w:val="nil"/>
            </w:tcBorders>
            <w:vAlign w:val="center"/>
          </w:tcPr>
          <w:p w14:paraId="479D0A9B"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 xml:space="preserve">  </w:t>
            </w:r>
          </w:p>
        </w:tc>
        <w:tc>
          <w:tcPr>
            <w:tcW w:w="842" w:type="dxa"/>
            <w:tcBorders>
              <w:top w:val="nil"/>
              <w:left w:val="nil"/>
              <w:bottom w:val="nil"/>
              <w:right w:val="nil"/>
            </w:tcBorders>
            <w:vAlign w:val="center"/>
          </w:tcPr>
          <w:p w14:paraId="6EACA942" w14:textId="77777777" w:rsidR="00DF3C38" w:rsidRDefault="00DF3C38" w:rsidP="008424FD">
            <w:pPr>
              <w:pStyle w:val="BodyText"/>
              <w:tabs>
                <w:tab w:val="left" w:pos="-540"/>
                <w:tab w:val="left" w:pos="4860"/>
                <w:tab w:val="left" w:pos="6660"/>
                <w:tab w:val="left" w:pos="7740"/>
                <w:tab w:val="right" w:pos="8820"/>
              </w:tabs>
              <w:spacing w:before="120"/>
              <w:ind w:right="-516" w:hanging="128"/>
              <w:rPr>
                <w:rFonts w:ascii="Arial" w:hAnsi="Arial" w:cs="Arial"/>
                <w:bCs/>
                <w:iCs/>
              </w:rPr>
            </w:pPr>
            <w:r>
              <w:rPr>
                <w:rFonts w:ascii="Arial" w:hAnsi="Arial" w:cs="Arial"/>
                <w:bCs/>
                <w:iCs/>
              </w:rPr>
              <w:t xml:space="preserve">  Email</w:t>
            </w:r>
          </w:p>
        </w:tc>
        <w:tc>
          <w:tcPr>
            <w:tcW w:w="3929" w:type="dxa"/>
            <w:gridSpan w:val="3"/>
            <w:tcBorders>
              <w:top w:val="single" w:sz="4" w:space="0" w:color="auto"/>
              <w:left w:val="single" w:sz="4" w:space="0" w:color="auto"/>
              <w:bottom w:val="single" w:sz="4" w:space="0" w:color="auto"/>
              <w:right w:val="single" w:sz="4" w:space="0" w:color="auto"/>
            </w:tcBorders>
            <w:vAlign w:val="center"/>
          </w:tcPr>
          <w:p w14:paraId="70E637B8"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
                <w:bCs/>
                <w:iCs/>
              </w:rPr>
            </w:pPr>
          </w:p>
        </w:tc>
      </w:tr>
      <w:tr w:rsidR="00DF3C38" w14:paraId="48DD4DE8" w14:textId="77777777" w:rsidTr="273A31E3">
        <w:trPr>
          <w:cantSplit/>
          <w:trHeight w:val="287"/>
        </w:trPr>
        <w:tc>
          <w:tcPr>
            <w:tcW w:w="10363" w:type="dxa"/>
            <w:gridSpan w:val="10"/>
            <w:tcBorders>
              <w:top w:val="nil"/>
              <w:left w:val="nil"/>
              <w:bottom w:val="nil"/>
              <w:right w:val="nil"/>
            </w:tcBorders>
          </w:tcPr>
          <w:p w14:paraId="1FEC5749" w14:textId="77777777" w:rsidR="00DF3C38" w:rsidRDefault="00DF3C38" w:rsidP="008424FD">
            <w:pPr>
              <w:pStyle w:val="BodyText"/>
              <w:tabs>
                <w:tab w:val="left" w:pos="-540"/>
                <w:tab w:val="left" w:pos="4860"/>
                <w:tab w:val="left" w:pos="6660"/>
                <w:tab w:val="left" w:pos="7740"/>
                <w:tab w:val="right" w:pos="8820"/>
              </w:tabs>
              <w:ind w:right="-516" w:hanging="108"/>
              <w:rPr>
                <w:rFonts w:ascii="Arial" w:hAnsi="Arial" w:cs="Arial"/>
                <w:bCs/>
                <w:iCs/>
                <w:sz w:val="16"/>
              </w:rPr>
            </w:pPr>
          </w:p>
        </w:tc>
      </w:tr>
      <w:tr w:rsidR="00DF3C38" w14:paraId="0C3606EF" w14:textId="77777777" w:rsidTr="273A31E3">
        <w:trPr>
          <w:cantSplit/>
          <w:trHeight w:val="403"/>
        </w:trPr>
        <w:tc>
          <w:tcPr>
            <w:tcW w:w="2474" w:type="dxa"/>
            <w:tcBorders>
              <w:top w:val="nil"/>
              <w:left w:val="nil"/>
              <w:bottom w:val="nil"/>
              <w:right w:val="single" w:sz="4" w:space="0" w:color="auto"/>
            </w:tcBorders>
            <w:vAlign w:val="center"/>
          </w:tcPr>
          <w:p w14:paraId="6D029492" w14:textId="77777777" w:rsidR="00DF3C38" w:rsidRPr="007B487A" w:rsidRDefault="00DF3C38" w:rsidP="008424FD">
            <w:pPr>
              <w:pStyle w:val="BodyText"/>
              <w:tabs>
                <w:tab w:val="left" w:pos="-540"/>
                <w:tab w:val="left" w:pos="4860"/>
                <w:tab w:val="left" w:pos="6660"/>
                <w:tab w:val="left" w:pos="7740"/>
                <w:tab w:val="right" w:pos="8820"/>
              </w:tabs>
              <w:spacing w:before="120"/>
              <w:ind w:left="-108" w:right="-516"/>
              <w:rPr>
                <w:rFonts w:ascii="Arial" w:hAnsi="Arial" w:cs="Arial"/>
                <w:bCs/>
                <w:iCs/>
              </w:rPr>
            </w:pPr>
            <w:r>
              <w:rPr>
                <w:rFonts w:ascii="Arial" w:hAnsi="Arial" w:cs="Arial"/>
                <w:bCs/>
                <w:iCs/>
              </w:rPr>
              <w:t>Indication for prescription</w:t>
            </w:r>
          </w:p>
        </w:tc>
        <w:tc>
          <w:tcPr>
            <w:tcW w:w="7889" w:type="dxa"/>
            <w:gridSpan w:val="9"/>
            <w:tcBorders>
              <w:top w:val="single" w:sz="4" w:space="0" w:color="auto"/>
              <w:left w:val="nil"/>
              <w:bottom w:val="single" w:sz="4" w:space="0" w:color="auto"/>
              <w:right w:val="single" w:sz="4" w:space="0" w:color="auto"/>
            </w:tcBorders>
            <w:vAlign w:val="center"/>
          </w:tcPr>
          <w:p w14:paraId="170A9655"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r>
      <w:tr w:rsidR="00DF3C38" w14:paraId="24428D76" w14:textId="77777777" w:rsidTr="273A31E3">
        <w:trPr>
          <w:cantSplit/>
          <w:trHeight w:val="300"/>
        </w:trPr>
        <w:tc>
          <w:tcPr>
            <w:tcW w:w="10363" w:type="dxa"/>
            <w:gridSpan w:val="10"/>
            <w:tcBorders>
              <w:top w:val="nil"/>
              <w:left w:val="nil"/>
              <w:bottom w:val="nil"/>
              <w:right w:val="nil"/>
            </w:tcBorders>
          </w:tcPr>
          <w:p w14:paraId="0FB4C051"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r>
      <w:tr w:rsidR="00DF3C38" w14:paraId="26342C91" w14:textId="77777777" w:rsidTr="273A31E3">
        <w:trPr>
          <w:cantSplit/>
          <w:trHeight w:val="403"/>
        </w:trPr>
        <w:tc>
          <w:tcPr>
            <w:tcW w:w="2474" w:type="dxa"/>
            <w:tcBorders>
              <w:top w:val="nil"/>
              <w:left w:val="nil"/>
              <w:bottom w:val="nil"/>
              <w:right w:val="single" w:sz="4" w:space="0" w:color="auto"/>
            </w:tcBorders>
            <w:vAlign w:val="center"/>
          </w:tcPr>
          <w:p w14:paraId="2839BDE3" w14:textId="77777777" w:rsidR="00DF3C38" w:rsidRPr="007B487A" w:rsidRDefault="00DF3C38" w:rsidP="008424FD">
            <w:pPr>
              <w:pStyle w:val="BodyText"/>
              <w:tabs>
                <w:tab w:val="left" w:pos="-540"/>
                <w:tab w:val="left" w:pos="4860"/>
                <w:tab w:val="left" w:pos="6660"/>
                <w:tab w:val="left" w:pos="7740"/>
                <w:tab w:val="right" w:pos="8820"/>
              </w:tabs>
              <w:spacing w:before="120"/>
              <w:ind w:left="-108" w:right="-516"/>
              <w:rPr>
                <w:rFonts w:ascii="Arial" w:hAnsi="Arial" w:cs="Arial"/>
                <w:bCs/>
                <w:iCs/>
              </w:rPr>
            </w:pPr>
            <w:r>
              <w:rPr>
                <w:rFonts w:ascii="Arial" w:hAnsi="Arial" w:cs="Arial"/>
                <w:bCs/>
                <w:iCs/>
              </w:rPr>
              <w:t>Drug prescribed</w:t>
            </w:r>
          </w:p>
        </w:tc>
        <w:tc>
          <w:tcPr>
            <w:tcW w:w="7889" w:type="dxa"/>
            <w:gridSpan w:val="9"/>
            <w:tcBorders>
              <w:top w:val="single" w:sz="4" w:space="0" w:color="auto"/>
              <w:left w:val="nil"/>
              <w:bottom w:val="single" w:sz="4" w:space="0" w:color="auto"/>
              <w:right w:val="single" w:sz="4" w:space="0" w:color="auto"/>
            </w:tcBorders>
            <w:vAlign w:val="center"/>
          </w:tcPr>
          <w:p w14:paraId="4A367505"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r>
      <w:tr w:rsidR="00DF3C38" w14:paraId="6B805EA5" w14:textId="77777777" w:rsidTr="273A31E3">
        <w:trPr>
          <w:cantSplit/>
          <w:trHeight w:val="300"/>
        </w:trPr>
        <w:tc>
          <w:tcPr>
            <w:tcW w:w="10363" w:type="dxa"/>
            <w:gridSpan w:val="10"/>
            <w:tcBorders>
              <w:top w:val="nil"/>
              <w:left w:val="nil"/>
              <w:bottom w:val="nil"/>
              <w:right w:val="nil"/>
            </w:tcBorders>
          </w:tcPr>
          <w:p w14:paraId="3A9E71CB"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r>
      <w:tr w:rsidR="00B1573E" w14:paraId="4D10A921" w14:textId="77777777" w:rsidTr="273A31E3">
        <w:trPr>
          <w:cantSplit/>
          <w:trHeight w:val="462"/>
        </w:trPr>
        <w:tc>
          <w:tcPr>
            <w:tcW w:w="4074" w:type="dxa"/>
            <w:gridSpan w:val="2"/>
            <w:tcBorders>
              <w:top w:val="nil"/>
              <w:left w:val="nil"/>
              <w:bottom w:val="nil"/>
              <w:right w:val="single" w:sz="4" w:space="0" w:color="auto"/>
            </w:tcBorders>
          </w:tcPr>
          <w:p w14:paraId="36BBE158" w14:textId="77777777" w:rsidR="00DF3C38" w:rsidRDefault="00DF3C38" w:rsidP="00D831A5">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Date                                     Drug started</w:t>
            </w:r>
          </w:p>
        </w:tc>
        <w:tc>
          <w:tcPr>
            <w:tcW w:w="1019" w:type="dxa"/>
            <w:gridSpan w:val="2"/>
            <w:tcBorders>
              <w:top w:val="single" w:sz="4" w:space="0" w:color="auto"/>
              <w:left w:val="nil"/>
              <w:bottom w:val="single" w:sz="4" w:space="0" w:color="auto"/>
              <w:right w:val="single" w:sz="4" w:space="0" w:color="auto"/>
            </w:tcBorders>
          </w:tcPr>
          <w:p w14:paraId="60C0BB1E"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2475" w:type="dxa"/>
            <w:gridSpan w:val="4"/>
            <w:tcBorders>
              <w:top w:val="nil"/>
              <w:left w:val="nil"/>
              <w:bottom w:val="nil"/>
              <w:right w:val="single" w:sz="4" w:space="0" w:color="auto"/>
            </w:tcBorders>
          </w:tcPr>
          <w:p w14:paraId="5CD7590B" w14:textId="77777777" w:rsidR="00DF3C38" w:rsidRDefault="00DF3C38" w:rsidP="00D831A5">
            <w:pPr>
              <w:pStyle w:val="BodyText"/>
              <w:tabs>
                <w:tab w:val="left" w:pos="-540"/>
                <w:tab w:val="left" w:pos="4860"/>
                <w:tab w:val="left" w:pos="6660"/>
                <w:tab w:val="left" w:pos="7740"/>
                <w:tab w:val="right" w:pos="8820"/>
              </w:tabs>
              <w:spacing w:before="120"/>
              <w:ind w:right="-516"/>
              <w:rPr>
                <w:rFonts w:ascii="Arial" w:hAnsi="Arial" w:cs="Arial"/>
                <w:bCs/>
                <w:iCs/>
              </w:rPr>
            </w:pPr>
            <w:r>
              <w:rPr>
                <w:rFonts w:ascii="Arial" w:hAnsi="Arial" w:cs="Arial"/>
                <w:bCs/>
                <w:iCs/>
              </w:rPr>
              <w:t xml:space="preserve">              Current dose</w:t>
            </w:r>
          </w:p>
        </w:tc>
        <w:tc>
          <w:tcPr>
            <w:tcW w:w="875" w:type="dxa"/>
            <w:tcBorders>
              <w:top w:val="single" w:sz="4" w:space="0" w:color="auto"/>
              <w:left w:val="single" w:sz="4" w:space="0" w:color="auto"/>
              <w:bottom w:val="single" w:sz="4" w:space="0" w:color="auto"/>
              <w:right w:val="single" w:sz="4" w:space="0" w:color="auto"/>
            </w:tcBorders>
          </w:tcPr>
          <w:p w14:paraId="4C7FF175"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1920" w:type="dxa"/>
            <w:tcBorders>
              <w:top w:val="nil"/>
              <w:left w:val="single" w:sz="4" w:space="0" w:color="auto"/>
              <w:bottom w:val="nil"/>
              <w:right w:val="nil"/>
            </w:tcBorders>
          </w:tcPr>
          <w:p w14:paraId="635EF602"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r>
      <w:tr w:rsidR="00DF3C38" w14:paraId="7D148A5D" w14:textId="77777777" w:rsidTr="273A31E3">
        <w:trPr>
          <w:cantSplit/>
          <w:trHeight w:val="300"/>
        </w:trPr>
        <w:tc>
          <w:tcPr>
            <w:tcW w:w="10363" w:type="dxa"/>
            <w:gridSpan w:val="10"/>
            <w:tcBorders>
              <w:top w:val="nil"/>
              <w:left w:val="nil"/>
              <w:bottom w:val="nil"/>
              <w:right w:val="nil"/>
            </w:tcBorders>
          </w:tcPr>
          <w:p w14:paraId="1335413D" w14:textId="77777777" w:rsidR="00DF3C38" w:rsidRDefault="00DF3C38" w:rsidP="008424FD">
            <w:pPr>
              <w:pStyle w:val="BodyText"/>
              <w:tabs>
                <w:tab w:val="left" w:pos="-540"/>
                <w:tab w:val="left" w:pos="4860"/>
                <w:tab w:val="left" w:pos="6660"/>
                <w:tab w:val="left" w:pos="7740"/>
                <w:tab w:val="right" w:pos="8820"/>
              </w:tabs>
              <w:ind w:right="-516" w:hanging="108"/>
              <w:rPr>
                <w:rFonts w:ascii="Arial" w:hAnsi="Arial" w:cs="Arial"/>
                <w:bCs/>
                <w:iCs/>
                <w:sz w:val="16"/>
              </w:rPr>
            </w:pPr>
          </w:p>
        </w:tc>
      </w:tr>
      <w:tr w:rsidR="00DF3C38" w14:paraId="457EB596" w14:textId="77777777" w:rsidTr="273A31E3">
        <w:trPr>
          <w:cantSplit/>
          <w:trHeight w:val="468"/>
        </w:trPr>
        <w:tc>
          <w:tcPr>
            <w:tcW w:w="2474" w:type="dxa"/>
            <w:tcBorders>
              <w:top w:val="nil"/>
              <w:left w:val="nil"/>
              <w:bottom w:val="nil"/>
              <w:right w:val="single" w:sz="4" w:space="0" w:color="auto"/>
            </w:tcBorders>
          </w:tcPr>
          <w:p w14:paraId="180CFD63"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 xml:space="preserve">Relevant conditions </w:t>
            </w:r>
          </w:p>
        </w:tc>
        <w:tc>
          <w:tcPr>
            <w:tcW w:w="7889" w:type="dxa"/>
            <w:gridSpan w:val="9"/>
            <w:tcBorders>
              <w:top w:val="single" w:sz="4" w:space="0" w:color="auto"/>
              <w:left w:val="single" w:sz="4" w:space="0" w:color="auto"/>
              <w:bottom w:val="single" w:sz="4" w:space="0" w:color="auto"/>
              <w:right w:val="single" w:sz="4" w:space="0" w:color="auto"/>
            </w:tcBorders>
          </w:tcPr>
          <w:p w14:paraId="45616C26"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r>
      <w:tr w:rsidR="00DF3C38" w14:paraId="5C956EC6" w14:textId="77777777" w:rsidTr="273A31E3">
        <w:trPr>
          <w:cantSplit/>
          <w:trHeight w:val="300"/>
        </w:trPr>
        <w:tc>
          <w:tcPr>
            <w:tcW w:w="10363" w:type="dxa"/>
            <w:gridSpan w:val="10"/>
            <w:tcBorders>
              <w:top w:val="nil"/>
              <w:left w:val="nil"/>
              <w:bottom w:val="nil"/>
              <w:right w:val="nil"/>
            </w:tcBorders>
          </w:tcPr>
          <w:p w14:paraId="290915C8"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r>
      <w:tr w:rsidR="00DF3C38" w14:paraId="3D38F875" w14:textId="77777777" w:rsidTr="273A31E3">
        <w:trPr>
          <w:cantSplit/>
          <w:trHeight w:val="468"/>
        </w:trPr>
        <w:tc>
          <w:tcPr>
            <w:tcW w:w="2474" w:type="dxa"/>
            <w:tcBorders>
              <w:top w:val="nil"/>
              <w:left w:val="nil"/>
              <w:bottom w:val="nil"/>
              <w:right w:val="single" w:sz="4" w:space="0" w:color="auto"/>
            </w:tcBorders>
          </w:tcPr>
          <w:p w14:paraId="6BC788F4"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Monitoring variations</w:t>
            </w:r>
          </w:p>
        </w:tc>
        <w:tc>
          <w:tcPr>
            <w:tcW w:w="7889" w:type="dxa"/>
            <w:gridSpan w:val="9"/>
            <w:tcBorders>
              <w:top w:val="single" w:sz="4" w:space="0" w:color="auto"/>
              <w:left w:val="single" w:sz="4" w:space="0" w:color="auto"/>
              <w:bottom w:val="single" w:sz="4" w:space="0" w:color="auto"/>
              <w:right w:val="single" w:sz="4" w:space="0" w:color="auto"/>
            </w:tcBorders>
          </w:tcPr>
          <w:p w14:paraId="60DDEF7A"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r>
      <w:tr w:rsidR="00DF3C38" w14:paraId="1F3D8242" w14:textId="77777777" w:rsidTr="273A31E3">
        <w:trPr>
          <w:cantSplit/>
          <w:trHeight w:val="300"/>
        </w:trPr>
        <w:tc>
          <w:tcPr>
            <w:tcW w:w="10363" w:type="dxa"/>
            <w:gridSpan w:val="10"/>
            <w:tcBorders>
              <w:top w:val="nil"/>
              <w:left w:val="nil"/>
              <w:bottom w:val="nil"/>
              <w:right w:val="nil"/>
            </w:tcBorders>
          </w:tcPr>
          <w:p w14:paraId="4DA071E0" w14:textId="77777777" w:rsidR="00DF3C38" w:rsidRDefault="00DF3C38" w:rsidP="008424FD">
            <w:pPr>
              <w:pStyle w:val="BodyText"/>
              <w:tabs>
                <w:tab w:val="left" w:pos="-540"/>
                <w:tab w:val="left" w:pos="5112"/>
                <w:tab w:val="left" w:pos="6660"/>
                <w:tab w:val="left" w:pos="7740"/>
                <w:tab w:val="right" w:pos="8820"/>
              </w:tabs>
              <w:ind w:right="-516" w:hanging="108"/>
              <w:rPr>
                <w:rFonts w:ascii="Arial" w:hAnsi="Arial" w:cs="Arial"/>
                <w:bCs/>
                <w:iCs/>
                <w:sz w:val="16"/>
              </w:rPr>
            </w:pPr>
          </w:p>
        </w:tc>
      </w:tr>
      <w:tr w:rsidR="00B1573E" w14:paraId="5FF00A50" w14:textId="77777777" w:rsidTr="273A31E3">
        <w:trPr>
          <w:cantSplit/>
          <w:trHeight w:val="468"/>
        </w:trPr>
        <w:tc>
          <w:tcPr>
            <w:tcW w:w="2474" w:type="dxa"/>
            <w:tcBorders>
              <w:top w:val="nil"/>
              <w:left w:val="nil"/>
              <w:bottom w:val="nil"/>
              <w:right w:val="single" w:sz="4" w:space="0" w:color="auto"/>
            </w:tcBorders>
          </w:tcPr>
          <w:p w14:paraId="15BAD653" w14:textId="77777777" w:rsidR="00DF3C38" w:rsidRDefault="00DF3C38" w:rsidP="008424FD">
            <w:pPr>
              <w:pStyle w:val="BodyText"/>
              <w:tabs>
                <w:tab w:val="left" w:pos="-540"/>
                <w:tab w:val="left" w:pos="5112"/>
                <w:tab w:val="left" w:pos="6660"/>
                <w:tab w:val="left" w:pos="7740"/>
                <w:tab w:val="right" w:pos="8820"/>
              </w:tabs>
              <w:spacing w:before="120"/>
              <w:ind w:right="-516" w:hanging="108"/>
              <w:rPr>
                <w:rFonts w:ascii="Arial" w:hAnsi="Arial" w:cs="Arial"/>
                <w:bCs/>
                <w:iCs/>
              </w:rPr>
            </w:pPr>
            <w:r>
              <w:rPr>
                <w:rFonts w:ascii="Arial" w:hAnsi="Arial" w:cs="Arial"/>
                <w:bCs/>
                <w:iCs/>
              </w:rPr>
              <w:t xml:space="preserve">Date next blood test </w:t>
            </w:r>
          </w:p>
        </w:tc>
        <w:tc>
          <w:tcPr>
            <w:tcW w:w="1980" w:type="dxa"/>
            <w:gridSpan w:val="2"/>
            <w:tcBorders>
              <w:top w:val="single" w:sz="4" w:space="0" w:color="auto"/>
              <w:left w:val="single" w:sz="4" w:space="0" w:color="auto"/>
              <w:bottom w:val="single" w:sz="4" w:space="0" w:color="auto"/>
              <w:right w:val="nil"/>
            </w:tcBorders>
          </w:tcPr>
          <w:p w14:paraId="3BBCF868" w14:textId="77777777" w:rsidR="00DF3C38" w:rsidRDefault="00DF3C38" w:rsidP="008424FD">
            <w:pPr>
              <w:pStyle w:val="BodyText"/>
              <w:tabs>
                <w:tab w:val="left" w:pos="-540"/>
                <w:tab w:val="left" w:pos="5112"/>
                <w:tab w:val="left" w:pos="6660"/>
                <w:tab w:val="left" w:pos="7740"/>
                <w:tab w:val="right" w:pos="8820"/>
              </w:tabs>
              <w:spacing w:before="120"/>
              <w:ind w:right="-516"/>
              <w:rPr>
                <w:rFonts w:ascii="Arial" w:hAnsi="Arial" w:cs="Arial"/>
                <w:bCs/>
                <w:iCs/>
              </w:rPr>
            </w:pPr>
          </w:p>
        </w:tc>
        <w:tc>
          <w:tcPr>
            <w:tcW w:w="3114" w:type="dxa"/>
            <w:gridSpan w:val="5"/>
            <w:tcBorders>
              <w:top w:val="nil"/>
              <w:left w:val="single" w:sz="4" w:space="0" w:color="auto"/>
              <w:bottom w:val="nil"/>
              <w:right w:val="single" w:sz="4" w:space="0" w:color="auto"/>
            </w:tcBorders>
          </w:tcPr>
          <w:p w14:paraId="5B9287D8" w14:textId="77777777" w:rsidR="00DF3C38" w:rsidRDefault="00DF3C38" w:rsidP="008424FD">
            <w:pPr>
              <w:pStyle w:val="BodyText"/>
              <w:tabs>
                <w:tab w:val="left" w:pos="-540"/>
                <w:tab w:val="left" w:pos="5112"/>
                <w:tab w:val="left" w:pos="6660"/>
                <w:tab w:val="left" w:pos="7740"/>
                <w:tab w:val="right" w:pos="8820"/>
              </w:tabs>
              <w:spacing w:before="120"/>
              <w:ind w:right="-516" w:hanging="149"/>
              <w:rPr>
                <w:rFonts w:ascii="Arial" w:hAnsi="Arial" w:cs="Arial"/>
                <w:bCs/>
                <w:iCs/>
              </w:rPr>
            </w:pPr>
            <w:r>
              <w:rPr>
                <w:rFonts w:ascii="Arial" w:hAnsi="Arial" w:cs="Arial"/>
                <w:bCs/>
                <w:iCs/>
              </w:rPr>
              <w:t xml:space="preserve">      Next disease review due in </w:t>
            </w:r>
          </w:p>
        </w:tc>
        <w:tc>
          <w:tcPr>
            <w:tcW w:w="875" w:type="dxa"/>
            <w:tcBorders>
              <w:top w:val="single" w:sz="4" w:space="0" w:color="auto"/>
              <w:left w:val="single" w:sz="4" w:space="0" w:color="auto"/>
              <w:bottom w:val="single" w:sz="4" w:space="0" w:color="auto"/>
              <w:right w:val="single" w:sz="4" w:space="0" w:color="auto"/>
            </w:tcBorders>
          </w:tcPr>
          <w:p w14:paraId="1F72500C" w14:textId="77777777" w:rsidR="00DF3C38" w:rsidRDefault="00DF3C38" w:rsidP="008424FD">
            <w:pPr>
              <w:pStyle w:val="BodyText"/>
              <w:tabs>
                <w:tab w:val="left" w:pos="-540"/>
                <w:tab w:val="left" w:pos="5112"/>
                <w:tab w:val="left" w:pos="6660"/>
                <w:tab w:val="left" w:pos="7740"/>
                <w:tab w:val="right" w:pos="8820"/>
              </w:tabs>
              <w:spacing w:before="120"/>
              <w:ind w:right="-516"/>
              <w:rPr>
                <w:rFonts w:ascii="Arial" w:hAnsi="Arial" w:cs="Arial"/>
                <w:bCs/>
                <w:iCs/>
              </w:rPr>
            </w:pPr>
          </w:p>
        </w:tc>
        <w:tc>
          <w:tcPr>
            <w:tcW w:w="1920" w:type="dxa"/>
            <w:tcBorders>
              <w:top w:val="nil"/>
              <w:left w:val="single" w:sz="4" w:space="0" w:color="auto"/>
              <w:bottom w:val="nil"/>
              <w:right w:val="nil"/>
            </w:tcBorders>
          </w:tcPr>
          <w:p w14:paraId="7F75A962" w14:textId="77777777" w:rsidR="00DF3C38" w:rsidRDefault="00DF3C38" w:rsidP="008424FD">
            <w:pPr>
              <w:pStyle w:val="BodyText"/>
              <w:tabs>
                <w:tab w:val="left" w:pos="-540"/>
                <w:tab w:val="left" w:pos="5112"/>
                <w:tab w:val="left" w:pos="6660"/>
                <w:tab w:val="left" w:pos="7740"/>
                <w:tab w:val="right" w:pos="8820"/>
              </w:tabs>
              <w:spacing w:before="120"/>
              <w:ind w:right="-516"/>
              <w:rPr>
                <w:rFonts w:ascii="Arial" w:hAnsi="Arial" w:cs="Arial"/>
                <w:bCs/>
                <w:iCs/>
              </w:rPr>
            </w:pPr>
            <w:r>
              <w:rPr>
                <w:rFonts w:ascii="Arial" w:hAnsi="Arial" w:cs="Arial"/>
                <w:bCs/>
                <w:iCs/>
              </w:rPr>
              <w:t>months’ time.</w:t>
            </w:r>
          </w:p>
        </w:tc>
      </w:tr>
      <w:tr w:rsidR="00DF3C38" w14:paraId="25E3EFCC" w14:textId="77777777" w:rsidTr="273A31E3">
        <w:trPr>
          <w:cantSplit/>
          <w:trHeight w:val="300"/>
        </w:trPr>
        <w:tc>
          <w:tcPr>
            <w:tcW w:w="10363" w:type="dxa"/>
            <w:gridSpan w:val="10"/>
            <w:tcBorders>
              <w:top w:val="nil"/>
              <w:left w:val="nil"/>
              <w:bottom w:val="nil"/>
              <w:right w:val="nil"/>
            </w:tcBorders>
          </w:tcPr>
          <w:p w14:paraId="16C886B1" w14:textId="77777777" w:rsidR="00DF3C38" w:rsidRDefault="00DF3C38" w:rsidP="008424FD">
            <w:pPr>
              <w:pStyle w:val="BodyText"/>
              <w:tabs>
                <w:tab w:val="left" w:pos="-540"/>
                <w:tab w:val="left" w:pos="5112"/>
                <w:tab w:val="left" w:pos="6660"/>
                <w:tab w:val="left" w:pos="7740"/>
                <w:tab w:val="right" w:pos="8820"/>
              </w:tabs>
              <w:ind w:right="-516"/>
              <w:rPr>
                <w:rFonts w:ascii="Arial" w:hAnsi="Arial" w:cs="Arial"/>
                <w:bCs/>
                <w:iCs/>
                <w:sz w:val="16"/>
              </w:rPr>
            </w:pPr>
          </w:p>
        </w:tc>
      </w:tr>
    </w:tbl>
    <w:p w14:paraId="34732121" w14:textId="77777777" w:rsidR="00DF3C38" w:rsidRDefault="00DF3C38" w:rsidP="00801EDB">
      <w:pPr>
        <w:spacing w:after="200" w:line="276" w:lineRule="auto"/>
        <w:rPr>
          <w:rFonts w:eastAsiaTheme="minorHAnsi" w:cs="Calibri"/>
          <w:sz w:val="22"/>
          <w:szCs w:val="22"/>
        </w:rPr>
      </w:pPr>
    </w:p>
    <w:p w14:paraId="3FCAB56C" w14:textId="77777777" w:rsidR="00DF3C38" w:rsidRDefault="00DF3C38">
      <w:pPr>
        <w:spacing w:after="200" w:line="276" w:lineRule="auto"/>
        <w:rPr>
          <w:rFonts w:eastAsiaTheme="minorHAnsi" w:cs="Calibri"/>
          <w:sz w:val="22"/>
          <w:szCs w:val="22"/>
        </w:rPr>
      </w:pPr>
      <w:r>
        <w:rPr>
          <w:rFonts w:eastAsiaTheme="minorHAnsi" w:cs="Calibri"/>
          <w:sz w:val="22"/>
          <w:szCs w:val="22"/>
        </w:rPr>
        <w:br w:type="page"/>
      </w:r>
    </w:p>
    <w:tbl>
      <w:tblPr>
        <w:tblW w:w="1036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0"/>
        <w:gridCol w:w="1422"/>
        <w:gridCol w:w="2546"/>
        <w:gridCol w:w="242"/>
        <w:gridCol w:w="4373"/>
      </w:tblGrid>
      <w:tr w:rsidR="00DF3C38" w14:paraId="228FA33A" w14:textId="77777777" w:rsidTr="273A31E3">
        <w:trPr>
          <w:cantSplit/>
          <w:trHeight w:val="789"/>
        </w:trPr>
        <w:tc>
          <w:tcPr>
            <w:tcW w:w="10363" w:type="dxa"/>
            <w:gridSpan w:val="5"/>
            <w:tcBorders>
              <w:top w:val="nil"/>
              <w:left w:val="nil"/>
              <w:bottom w:val="nil"/>
              <w:right w:val="nil"/>
            </w:tcBorders>
          </w:tcPr>
          <w:p w14:paraId="2FFD5F1D" w14:textId="54008206" w:rsidR="00DF3C38" w:rsidRDefault="00DF3C38" w:rsidP="273A31E3">
            <w:pPr>
              <w:pStyle w:val="BodyText"/>
              <w:tabs>
                <w:tab w:val="left" w:pos="4860"/>
                <w:tab w:val="left" w:pos="6660"/>
                <w:tab w:val="left" w:pos="7740"/>
                <w:tab w:val="right" w:pos="8820"/>
              </w:tabs>
              <w:spacing w:before="240"/>
              <w:ind w:left="-108" w:right="-516"/>
              <w:rPr>
                <w:rFonts w:ascii="Arial" w:hAnsi="Arial" w:cs="Arial"/>
              </w:rPr>
            </w:pPr>
            <w:r w:rsidRPr="273A31E3">
              <w:rPr>
                <w:rFonts w:ascii="Arial" w:hAnsi="Arial" w:cs="Arial"/>
                <w:b/>
                <w:bCs/>
              </w:rPr>
              <w:lastRenderedPageBreak/>
              <w:t xml:space="preserve">Section B: [Accept Shared Care] to be completed by practice </w:t>
            </w:r>
          </w:p>
          <w:p w14:paraId="3CA82804" w14:textId="5ECB612E" w:rsidR="273A31E3" w:rsidRDefault="00DF3C38" w:rsidP="009D3CF9">
            <w:pPr>
              <w:pStyle w:val="BodyText"/>
              <w:tabs>
                <w:tab w:val="left" w:pos="4860"/>
                <w:tab w:val="left" w:pos="6660"/>
                <w:tab w:val="left" w:pos="7740"/>
                <w:tab w:val="right" w:pos="8820"/>
              </w:tabs>
              <w:spacing w:before="120" w:after="240"/>
              <w:ind w:left="-108" w:right="-516"/>
              <w:rPr>
                <w:rFonts w:ascii="Arial" w:hAnsi="Arial" w:cs="Arial"/>
              </w:rPr>
            </w:pPr>
            <w:r w:rsidRPr="273A31E3">
              <w:rPr>
                <w:rFonts w:ascii="Arial" w:hAnsi="Arial" w:cs="Arial"/>
                <w:i/>
                <w:iCs/>
              </w:rPr>
              <w:t xml:space="preserve">Send back </w:t>
            </w:r>
            <w:r w:rsidRPr="273A31E3">
              <w:rPr>
                <w:rFonts w:ascii="Arial" w:hAnsi="Arial" w:cs="Arial"/>
                <w:b/>
                <w:bCs/>
                <w:i/>
                <w:iCs/>
              </w:rPr>
              <w:t>FAO referring consultant</w:t>
            </w:r>
            <w:r w:rsidRPr="273A31E3">
              <w:rPr>
                <w:rFonts w:ascii="Arial" w:hAnsi="Arial" w:cs="Arial"/>
                <w:i/>
                <w:iCs/>
              </w:rPr>
              <w:t xml:space="preserve"> above</w:t>
            </w:r>
          </w:p>
          <w:p w14:paraId="0B3F9DA6" w14:textId="77777777" w:rsidR="00DF3C38" w:rsidRDefault="00DF3C38" w:rsidP="008424FD">
            <w:pPr>
              <w:pStyle w:val="BodyText"/>
              <w:tabs>
                <w:tab w:val="left" w:pos="-540"/>
                <w:tab w:val="left" w:pos="4860"/>
                <w:tab w:val="left" w:pos="6660"/>
                <w:tab w:val="left" w:pos="7740"/>
                <w:tab w:val="right" w:pos="8820"/>
              </w:tabs>
              <w:spacing w:before="120" w:after="240"/>
              <w:ind w:right="-516" w:hanging="108"/>
              <w:rPr>
                <w:rFonts w:ascii="Arial" w:hAnsi="Arial" w:cs="Arial"/>
                <w:b/>
                <w:iCs/>
              </w:rPr>
            </w:pPr>
            <w:r>
              <w:rPr>
                <w:rFonts w:ascii="Arial" w:hAnsi="Arial" w:cs="Arial"/>
                <w:bCs/>
                <w:iCs/>
              </w:rPr>
              <w:t>The above patient has been accepted into our monitoring service.</w:t>
            </w:r>
          </w:p>
        </w:tc>
      </w:tr>
      <w:tr w:rsidR="00DF3C38" w14:paraId="6C06BDE0" w14:textId="77777777" w:rsidTr="273A31E3">
        <w:trPr>
          <w:cantSplit/>
          <w:trHeight w:val="468"/>
        </w:trPr>
        <w:tc>
          <w:tcPr>
            <w:tcW w:w="3202" w:type="dxa"/>
            <w:gridSpan w:val="2"/>
            <w:tcBorders>
              <w:top w:val="nil"/>
              <w:left w:val="nil"/>
              <w:bottom w:val="nil"/>
              <w:right w:val="single" w:sz="4" w:space="0" w:color="auto"/>
            </w:tcBorders>
          </w:tcPr>
          <w:p w14:paraId="7B75AB34"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Practice date for next blood test</w:t>
            </w:r>
          </w:p>
        </w:tc>
        <w:tc>
          <w:tcPr>
            <w:tcW w:w="2546" w:type="dxa"/>
            <w:tcBorders>
              <w:top w:val="single" w:sz="4" w:space="0" w:color="auto"/>
              <w:left w:val="single" w:sz="4" w:space="0" w:color="auto"/>
              <w:bottom w:val="single" w:sz="4" w:space="0" w:color="auto"/>
              <w:right w:val="single" w:sz="4" w:space="0" w:color="auto"/>
            </w:tcBorders>
          </w:tcPr>
          <w:p w14:paraId="6C35E080"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242" w:type="dxa"/>
            <w:tcBorders>
              <w:top w:val="nil"/>
              <w:left w:val="single" w:sz="4" w:space="0" w:color="auto"/>
              <w:bottom w:val="nil"/>
              <w:right w:val="nil"/>
            </w:tcBorders>
          </w:tcPr>
          <w:p w14:paraId="69F27D04"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4373" w:type="dxa"/>
            <w:vMerge w:val="restart"/>
            <w:tcBorders>
              <w:top w:val="single" w:sz="4" w:space="0" w:color="auto"/>
              <w:left w:val="single" w:sz="4" w:space="0" w:color="auto"/>
              <w:bottom w:val="single" w:sz="4" w:space="0" w:color="auto"/>
              <w:right w:val="single" w:sz="4" w:space="0" w:color="auto"/>
            </w:tcBorders>
          </w:tcPr>
          <w:p w14:paraId="16B2FFA9" w14:textId="77777777" w:rsidR="00DF3C38" w:rsidRDefault="00DF3C38" w:rsidP="007B67B8">
            <w:pPr>
              <w:pStyle w:val="BodyText"/>
              <w:tabs>
                <w:tab w:val="left" w:pos="-540"/>
                <w:tab w:val="left" w:pos="4860"/>
                <w:tab w:val="left" w:pos="6660"/>
                <w:tab w:val="left" w:pos="7740"/>
                <w:tab w:val="right" w:pos="8820"/>
              </w:tabs>
              <w:spacing w:before="120"/>
              <w:ind w:right="-516"/>
              <w:rPr>
                <w:rFonts w:ascii="Arial" w:hAnsi="Arial" w:cs="Arial"/>
                <w:bCs/>
                <w:iCs/>
              </w:rPr>
            </w:pPr>
            <w:r>
              <w:rPr>
                <w:rFonts w:ascii="Arial" w:hAnsi="Arial" w:cs="Arial"/>
                <w:bCs/>
                <w:iCs/>
              </w:rPr>
              <w:t xml:space="preserve">Practice stamp </w:t>
            </w:r>
          </w:p>
        </w:tc>
      </w:tr>
      <w:tr w:rsidR="00DF3C38" w14:paraId="6B84C02B" w14:textId="77777777" w:rsidTr="273A31E3">
        <w:trPr>
          <w:cantSplit/>
          <w:trHeight w:val="300"/>
        </w:trPr>
        <w:tc>
          <w:tcPr>
            <w:tcW w:w="5748" w:type="dxa"/>
            <w:gridSpan w:val="3"/>
            <w:tcBorders>
              <w:top w:val="nil"/>
              <w:left w:val="nil"/>
              <w:bottom w:val="nil"/>
              <w:right w:val="nil"/>
            </w:tcBorders>
          </w:tcPr>
          <w:p w14:paraId="59AF1F27"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c>
          <w:tcPr>
            <w:tcW w:w="242" w:type="dxa"/>
            <w:tcBorders>
              <w:top w:val="nil"/>
              <w:left w:val="nil"/>
              <w:bottom w:val="nil"/>
              <w:right w:val="nil"/>
            </w:tcBorders>
          </w:tcPr>
          <w:p w14:paraId="2E4B00D9"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c>
          <w:tcPr>
            <w:tcW w:w="4373" w:type="dxa"/>
            <w:vMerge/>
          </w:tcPr>
          <w:p w14:paraId="0E6C4AF8"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r>
      <w:tr w:rsidR="00DF3C38" w14:paraId="28C1C121" w14:textId="77777777" w:rsidTr="273A31E3">
        <w:trPr>
          <w:cantSplit/>
          <w:trHeight w:val="468"/>
        </w:trPr>
        <w:tc>
          <w:tcPr>
            <w:tcW w:w="1780" w:type="dxa"/>
            <w:tcBorders>
              <w:top w:val="nil"/>
              <w:left w:val="nil"/>
              <w:bottom w:val="nil"/>
              <w:right w:val="single" w:sz="4" w:space="0" w:color="auto"/>
            </w:tcBorders>
          </w:tcPr>
          <w:p w14:paraId="5ECD14AD" w14:textId="77777777" w:rsidR="00DF3C38" w:rsidRDefault="00DF3C38" w:rsidP="008424FD">
            <w:pPr>
              <w:pStyle w:val="BodyText"/>
              <w:tabs>
                <w:tab w:val="left" w:pos="-540"/>
                <w:tab w:val="left" w:pos="4860"/>
                <w:tab w:val="left" w:pos="6660"/>
                <w:tab w:val="left" w:pos="7740"/>
                <w:tab w:val="right" w:pos="8820"/>
              </w:tabs>
              <w:spacing w:before="120"/>
              <w:ind w:left="-108" w:right="-516"/>
              <w:rPr>
                <w:rFonts w:ascii="Arial" w:hAnsi="Arial" w:cs="Arial"/>
                <w:bCs/>
                <w:iCs/>
              </w:rPr>
            </w:pPr>
            <w:r>
              <w:rPr>
                <w:rFonts w:ascii="Arial" w:hAnsi="Arial" w:cs="Arial"/>
                <w:bCs/>
                <w:iCs/>
              </w:rPr>
              <w:t>Signed /</w:t>
            </w:r>
          </w:p>
          <w:p w14:paraId="7C9F0FC7"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Designation</w:t>
            </w:r>
          </w:p>
        </w:tc>
        <w:tc>
          <w:tcPr>
            <w:tcW w:w="3968" w:type="dxa"/>
            <w:gridSpan w:val="2"/>
            <w:tcBorders>
              <w:top w:val="single" w:sz="4" w:space="0" w:color="auto"/>
              <w:left w:val="single" w:sz="4" w:space="0" w:color="auto"/>
              <w:bottom w:val="single" w:sz="4" w:space="0" w:color="auto"/>
              <w:right w:val="single" w:sz="4" w:space="0" w:color="auto"/>
            </w:tcBorders>
          </w:tcPr>
          <w:p w14:paraId="7D2D4AD0"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242" w:type="dxa"/>
            <w:tcBorders>
              <w:top w:val="nil"/>
              <w:left w:val="single" w:sz="4" w:space="0" w:color="auto"/>
              <w:bottom w:val="nil"/>
              <w:right w:val="nil"/>
            </w:tcBorders>
          </w:tcPr>
          <w:p w14:paraId="4D9C01C7"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4373" w:type="dxa"/>
            <w:vMerge/>
          </w:tcPr>
          <w:p w14:paraId="74FCFEA4"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r>
      <w:tr w:rsidR="00DF3C38" w14:paraId="0FBD5FC7" w14:textId="77777777" w:rsidTr="273A31E3">
        <w:trPr>
          <w:cantSplit/>
          <w:trHeight w:val="71"/>
        </w:trPr>
        <w:tc>
          <w:tcPr>
            <w:tcW w:w="5748" w:type="dxa"/>
            <w:gridSpan w:val="3"/>
            <w:tcBorders>
              <w:top w:val="nil"/>
              <w:left w:val="nil"/>
              <w:bottom w:val="nil"/>
              <w:right w:val="nil"/>
            </w:tcBorders>
          </w:tcPr>
          <w:p w14:paraId="2C1AEA07"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rPr>
            </w:pPr>
            <w:r>
              <w:rPr>
                <w:rFonts w:ascii="Arial" w:hAnsi="Arial" w:cs="Arial"/>
                <w:bCs/>
                <w:iCs/>
                <w:noProof/>
                <w:lang w:eastAsia="en-GB"/>
              </w:rPr>
              <mc:AlternateContent>
                <mc:Choice Requires="wps">
                  <w:drawing>
                    <wp:anchor distT="0" distB="0" distL="114300" distR="114300" simplePos="0" relativeHeight="251658240" behindDoc="0" locked="0" layoutInCell="1" allowOverlap="1" wp14:anchorId="33345C18" wp14:editId="7ABDC89A">
                      <wp:simplePos x="0" y="0"/>
                      <wp:positionH relativeFrom="column">
                        <wp:posOffset>1068705</wp:posOffset>
                      </wp:positionH>
                      <wp:positionV relativeFrom="paragraph">
                        <wp:posOffset>146846</wp:posOffset>
                      </wp:positionV>
                      <wp:extent cx="2504364" cy="259308"/>
                      <wp:effectExtent l="0" t="0" r="10795" b="26670"/>
                      <wp:wrapNone/>
                      <wp:docPr id="3" name="Rectangle 3"/>
                      <wp:cNvGraphicFramePr/>
                      <a:graphic xmlns:a="http://schemas.openxmlformats.org/drawingml/2006/main">
                        <a:graphicData uri="http://schemas.microsoft.com/office/word/2010/wordprocessingShape">
                          <wps:wsp>
                            <wps:cNvSpPr/>
                            <wps:spPr>
                              <a:xfrm>
                                <a:off x="0" y="0"/>
                                <a:ext cx="2504364" cy="25930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BEFB8F" id="Rectangle 3" o:spid="_x0000_s1026" style="position:absolute;margin-left:84.15pt;margin-top:11.55pt;width:197.2pt;height:20.4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" filled="f" strokecolor="black [3213]" strokeweight=".25pt"/>
                  </w:pict>
                </mc:Fallback>
              </mc:AlternateContent>
            </w:r>
          </w:p>
          <w:p w14:paraId="1F90DC9F"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 xml:space="preserve">Date </w:t>
            </w:r>
          </w:p>
          <w:p w14:paraId="136C7D95"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rPr>
            </w:pPr>
          </w:p>
        </w:tc>
        <w:tc>
          <w:tcPr>
            <w:tcW w:w="242" w:type="dxa"/>
            <w:tcBorders>
              <w:top w:val="nil"/>
              <w:left w:val="nil"/>
              <w:bottom w:val="nil"/>
              <w:right w:val="nil"/>
            </w:tcBorders>
          </w:tcPr>
          <w:p w14:paraId="441A6AFC"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c>
          <w:tcPr>
            <w:tcW w:w="4373" w:type="dxa"/>
            <w:vMerge/>
          </w:tcPr>
          <w:p w14:paraId="448725AE"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r>
    </w:tbl>
    <w:p w14:paraId="6F10076B" w14:textId="77777777" w:rsidR="00801EDB" w:rsidRDefault="00801EDB" w:rsidP="00801EDB">
      <w:pPr>
        <w:spacing w:after="200" w:line="276" w:lineRule="auto"/>
        <w:rPr>
          <w:rFonts w:eastAsiaTheme="minorHAnsi" w:cs="Calibri"/>
          <w:sz w:val="22"/>
          <w:szCs w:val="22"/>
        </w:rPr>
      </w:pPr>
    </w:p>
    <w:p w14:paraId="54F98191" w14:textId="77777777" w:rsidR="00DF3C38" w:rsidRDefault="00DF3C38" w:rsidP="00801EDB">
      <w:pPr>
        <w:spacing w:after="200" w:line="276" w:lineRule="auto"/>
        <w:rPr>
          <w:rFonts w:eastAsiaTheme="minorHAnsi" w:cs="Calibri"/>
          <w:sz w:val="22"/>
          <w:szCs w:val="22"/>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0"/>
        <w:gridCol w:w="64"/>
        <w:gridCol w:w="3827"/>
        <w:gridCol w:w="284"/>
        <w:gridCol w:w="4394"/>
      </w:tblGrid>
      <w:tr w:rsidR="00DF3C38" w14:paraId="3BC395E4" w14:textId="77777777" w:rsidTr="273A31E3">
        <w:trPr>
          <w:cantSplit/>
          <w:trHeight w:val="789"/>
        </w:trPr>
        <w:tc>
          <w:tcPr>
            <w:tcW w:w="10349" w:type="dxa"/>
            <w:gridSpan w:val="5"/>
            <w:tcBorders>
              <w:top w:val="nil"/>
              <w:left w:val="nil"/>
              <w:bottom w:val="nil"/>
              <w:right w:val="nil"/>
            </w:tcBorders>
          </w:tcPr>
          <w:p w14:paraId="3C98AF6F" w14:textId="45DC7EC4" w:rsidR="00DF3C38" w:rsidRDefault="00DF3C38" w:rsidP="273A31E3">
            <w:pPr>
              <w:pStyle w:val="BodyText"/>
              <w:tabs>
                <w:tab w:val="left" w:pos="4860"/>
                <w:tab w:val="left" w:pos="6660"/>
                <w:tab w:val="left" w:pos="7740"/>
                <w:tab w:val="right" w:pos="8820"/>
              </w:tabs>
              <w:spacing w:before="240"/>
              <w:ind w:left="-108" w:right="-516"/>
              <w:rPr>
                <w:rFonts w:ascii="Arial" w:hAnsi="Arial" w:cs="Arial"/>
              </w:rPr>
            </w:pPr>
            <w:r w:rsidRPr="273A31E3">
              <w:rPr>
                <w:rFonts w:ascii="Arial" w:hAnsi="Arial" w:cs="Arial"/>
                <w:b/>
                <w:bCs/>
              </w:rPr>
              <w:t xml:space="preserve">Section B: [Reject Shared Care] to be completed by practice </w:t>
            </w:r>
          </w:p>
          <w:p w14:paraId="02EC6E86" w14:textId="3CD0DF04" w:rsidR="00DF3C38" w:rsidRDefault="00DF3C38" w:rsidP="273A31E3">
            <w:pPr>
              <w:pStyle w:val="BodyText"/>
              <w:tabs>
                <w:tab w:val="left" w:pos="4860"/>
                <w:tab w:val="left" w:pos="6660"/>
                <w:tab w:val="left" w:pos="7740"/>
                <w:tab w:val="right" w:pos="8820"/>
              </w:tabs>
              <w:spacing w:before="240"/>
              <w:ind w:left="-108" w:right="-516"/>
              <w:rPr>
                <w:rFonts w:ascii="Arial" w:hAnsi="Arial" w:cs="Arial"/>
              </w:rPr>
            </w:pPr>
            <w:r w:rsidRPr="273A31E3">
              <w:rPr>
                <w:rFonts w:ascii="Arial" w:hAnsi="Arial" w:cs="Arial"/>
                <w:i/>
                <w:iCs/>
              </w:rPr>
              <w:t xml:space="preserve">Send back </w:t>
            </w:r>
            <w:r w:rsidRPr="273A31E3">
              <w:rPr>
                <w:rFonts w:ascii="Arial" w:hAnsi="Arial" w:cs="Arial"/>
                <w:b/>
                <w:bCs/>
                <w:i/>
                <w:iCs/>
              </w:rPr>
              <w:t>FAO referring consultant</w:t>
            </w:r>
            <w:r w:rsidRPr="273A31E3">
              <w:rPr>
                <w:rFonts w:ascii="Arial" w:hAnsi="Arial" w:cs="Arial"/>
                <w:i/>
                <w:iCs/>
              </w:rPr>
              <w:t xml:space="preserve"> </w:t>
            </w:r>
            <w:r w:rsidR="5B7C9243" w:rsidRPr="273A31E3">
              <w:rPr>
                <w:rFonts w:ascii="Arial" w:hAnsi="Arial" w:cs="Arial"/>
                <w:i/>
                <w:iCs/>
              </w:rPr>
              <w:t xml:space="preserve"> </w:t>
            </w:r>
            <w:r w:rsidRPr="273A31E3">
              <w:rPr>
                <w:rFonts w:ascii="Arial" w:hAnsi="Arial" w:cs="Arial"/>
                <w:i/>
                <w:iCs/>
              </w:rPr>
              <w:t>above</w:t>
            </w:r>
          </w:p>
          <w:p w14:paraId="4358ABCC" w14:textId="77777777" w:rsidR="00DF3C38" w:rsidRDefault="00DF3C38" w:rsidP="008424FD">
            <w:pPr>
              <w:pStyle w:val="BodyText"/>
              <w:tabs>
                <w:tab w:val="left" w:pos="-540"/>
                <w:tab w:val="left" w:pos="4860"/>
                <w:tab w:val="left" w:pos="6660"/>
                <w:tab w:val="left" w:pos="7740"/>
                <w:tab w:val="right" w:pos="8820"/>
              </w:tabs>
              <w:spacing w:before="120" w:after="240"/>
              <w:ind w:right="-516" w:hanging="108"/>
              <w:rPr>
                <w:rFonts w:ascii="Arial" w:hAnsi="Arial" w:cs="Arial"/>
                <w:b/>
                <w:iCs/>
              </w:rPr>
            </w:pPr>
            <w:r>
              <w:rPr>
                <w:rFonts w:ascii="Arial" w:hAnsi="Arial" w:cs="Arial"/>
                <w:bCs/>
                <w:iCs/>
              </w:rPr>
              <w:t>The above patient has not been accepted into our monitoring service.</w:t>
            </w:r>
          </w:p>
        </w:tc>
      </w:tr>
      <w:tr w:rsidR="00DF3C38" w14:paraId="33F2E994" w14:textId="77777777" w:rsidTr="273A31E3">
        <w:trPr>
          <w:cantSplit/>
          <w:trHeight w:val="468"/>
        </w:trPr>
        <w:tc>
          <w:tcPr>
            <w:tcW w:w="1844" w:type="dxa"/>
            <w:gridSpan w:val="2"/>
            <w:tcBorders>
              <w:top w:val="nil"/>
              <w:left w:val="nil"/>
              <w:bottom w:val="nil"/>
              <w:right w:val="single" w:sz="4" w:space="0" w:color="auto"/>
            </w:tcBorders>
          </w:tcPr>
          <w:p w14:paraId="595A2212"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Reason</w:t>
            </w:r>
          </w:p>
        </w:tc>
        <w:tc>
          <w:tcPr>
            <w:tcW w:w="3827" w:type="dxa"/>
            <w:tcBorders>
              <w:top w:val="single" w:sz="4" w:space="0" w:color="auto"/>
              <w:left w:val="single" w:sz="4" w:space="0" w:color="auto"/>
              <w:bottom w:val="single" w:sz="4" w:space="0" w:color="auto"/>
              <w:right w:val="single" w:sz="4" w:space="0" w:color="auto"/>
            </w:tcBorders>
          </w:tcPr>
          <w:p w14:paraId="71D9E8FF"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p w14:paraId="4FCC8462"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p w14:paraId="73FF8647"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p w14:paraId="2CCF5A77"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p w14:paraId="29CE46B2"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284" w:type="dxa"/>
            <w:tcBorders>
              <w:top w:val="nil"/>
              <w:left w:val="single" w:sz="4" w:space="0" w:color="auto"/>
              <w:bottom w:val="nil"/>
              <w:right w:val="nil"/>
            </w:tcBorders>
          </w:tcPr>
          <w:p w14:paraId="697AEEBB"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4394" w:type="dxa"/>
            <w:vMerge w:val="restart"/>
            <w:tcBorders>
              <w:top w:val="single" w:sz="4" w:space="0" w:color="auto"/>
              <w:left w:val="single" w:sz="4" w:space="0" w:color="auto"/>
              <w:bottom w:val="single" w:sz="4" w:space="0" w:color="auto"/>
              <w:right w:val="single" w:sz="4" w:space="0" w:color="auto"/>
            </w:tcBorders>
          </w:tcPr>
          <w:p w14:paraId="2C25747F" w14:textId="77777777" w:rsidR="00DF3C38" w:rsidRDefault="00DF3C38" w:rsidP="007B67B8">
            <w:pPr>
              <w:pStyle w:val="BodyText"/>
              <w:tabs>
                <w:tab w:val="left" w:pos="-540"/>
                <w:tab w:val="left" w:pos="4860"/>
                <w:tab w:val="left" w:pos="6660"/>
                <w:tab w:val="left" w:pos="7740"/>
                <w:tab w:val="right" w:pos="8820"/>
              </w:tabs>
              <w:spacing w:before="120"/>
              <w:ind w:right="-516"/>
              <w:rPr>
                <w:rFonts w:ascii="Arial" w:hAnsi="Arial" w:cs="Arial"/>
                <w:bCs/>
                <w:iCs/>
              </w:rPr>
            </w:pPr>
            <w:r>
              <w:rPr>
                <w:rFonts w:ascii="Arial" w:hAnsi="Arial" w:cs="Arial"/>
                <w:bCs/>
                <w:iCs/>
              </w:rPr>
              <w:t xml:space="preserve">Practice stamp </w:t>
            </w:r>
          </w:p>
        </w:tc>
      </w:tr>
      <w:tr w:rsidR="00DF3C38" w14:paraId="2D44ECF4" w14:textId="77777777" w:rsidTr="273A31E3">
        <w:trPr>
          <w:cantSplit/>
          <w:trHeight w:val="300"/>
        </w:trPr>
        <w:tc>
          <w:tcPr>
            <w:tcW w:w="5671" w:type="dxa"/>
            <w:gridSpan w:val="3"/>
            <w:tcBorders>
              <w:top w:val="nil"/>
              <w:left w:val="nil"/>
              <w:bottom w:val="nil"/>
              <w:right w:val="nil"/>
            </w:tcBorders>
          </w:tcPr>
          <w:p w14:paraId="08F7AA83"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c>
          <w:tcPr>
            <w:tcW w:w="284" w:type="dxa"/>
            <w:tcBorders>
              <w:top w:val="nil"/>
              <w:left w:val="nil"/>
              <w:bottom w:val="nil"/>
              <w:right w:val="nil"/>
            </w:tcBorders>
          </w:tcPr>
          <w:p w14:paraId="20550B9B"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c>
          <w:tcPr>
            <w:tcW w:w="4394" w:type="dxa"/>
            <w:vMerge/>
          </w:tcPr>
          <w:p w14:paraId="79AAECA2"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r>
      <w:tr w:rsidR="00DF3C38" w14:paraId="13685E0E" w14:textId="77777777" w:rsidTr="273A31E3">
        <w:trPr>
          <w:cantSplit/>
          <w:trHeight w:val="468"/>
        </w:trPr>
        <w:tc>
          <w:tcPr>
            <w:tcW w:w="1780" w:type="dxa"/>
            <w:tcBorders>
              <w:top w:val="nil"/>
              <w:left w:val="nil"/>
              <w:bottom w:val="nil"/>
              <w:right w:val="single" w:sz="4" w:space="0" w:color="auto"/>
            </w:tcBorders>
          </w:tcPr>
          <w:p w14:paraId="484307E9" w14:textId="77777777" w:rsidR="00DF3C38" w:rsidRDefault="00DF3C38" w:rsidP="008424FD">
            <w:pPr>
              <w:pStyle w:val="BodyText"/>
              <w:tabs>
                <w:tab w:val="left" w:pos="-540"/>
                <w:tab w:val="left" w:pos="4860"/>
                <w:tab w:val="left" w:pos="6660"/>
                <w:tab w:val="left" w:pos="7740"/>
                <w:tab w:val="right" w:pos="8820"/>
              </w:tabs>
              <w:spacing w:before="120"/>
              <w:ind w:left="-108" w:right="-516"/>
              <w:rPr>
                <w:rFonts w:ascii="Arial" w:hAnsi="Arial" w:cs="Arial"/>
                <w:bCs/>
                <w:iCs/>
              </w:rPr>
            </w:pPr>
            <w:r>
              <w:rPr>
                <w:rFonts w:ascii="Arial" w:hAnsi="Arial" w:cs="Arial"/>
                <w:bCs/>
                <w:iCs/>
              </w:rPr>
              <w:t>Signed /</w:t>
            </w:r>
          </w:p>
          <w:p w14:paraId="4E93431F"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Designation</w:t>
            </w:r>
          </w:p>
        </w:tc>
        <w:tc>
          <w:tcPr>
            <w:tcW w:w="3891" w:type="dxa"/>
            <w:gridSpan w:val="2"/>
            <w:tcBorders>
              <w:top w:val="single" w:sz="4" w:space="0" w:color="auto"/>
              <w:left w:val="single" w:sz="4" w:space="0" w:color="auto"/>
              <w:bottom w:val="single" w:sz="4" w:space="0" w:color="auto"/>
              <w:right w:val="single" w:sz="4" w:space="0" w:color="auto"/>
            </w:tcBorders>
          </w:tcPr>
          <w:p w14:paraId="0282CF10"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284" w:type="dxa"/>
            <w:tcBorders>
              <w:top w:val="nil"/>
              <w:left w:val="single" w:sz="4" w:space="0" w:color="auto"/>
              <w:bottom w:val="nil"/>
              <w:right w:val="nil"/>
            </w:tcBorders>
          </w:tcPr>
          <w:p w14:paraId="6F4E4145"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4394" w:type="dxa"/>
            <w:vMerge/>
          </w:tcPr>
          <w:p w14:paraId="282AF792"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r>
      <w:tr w:rsidR="00DF3C38" w14:paraId="16EE89F9" w14:textId="77777777" w:rsidTr="273A31E3">
        <w:trPr>
          <w:cantSplit/>
          <w:trHeight w:val="71"/>
        </w:trPr>
        <w:tc>
          <w:tcPr>
            <w:tcW w:w="5671" w:type="dxa"/>
            <w:gridSpan w:val="3"/>
            <w:tcBorders>
              <w:top w:val="nil"/>
              <w:left w:val="nil"/>
              <w:bottom w:val="nil"/>
              <w:right w:val="nil"/>
            </w:tcBorders>
          </w:tcPr>
          <w:p w14:paraId="25ECF38A"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rPr>
            </w:pPr>
            <w:r>
              <w:rPr>
                <w:rFonts w:ascii="Arial" w:hAnsi="Arial" w:cs="Arial"/>
                <w:bCs/>
                <w:iCs/>
                <w:noProof/>
                <w:lang w:eastAsia="en-GB"/>
              </w:rPr>
              <mc:AlternateContent>
                <mc:Choice Requires="wps">
                  <w:drawing>
                    <wp:anchor distT="0" distB="0" distL="114300" distR="114300" simplePos="0" relativeHeight="251658241" behindDoc="0" locked="0" layoutInCell="1" allowOverlap="1" wp14:anchorId="5DC5B703" wp14:editId="050AE874">
                      <wp:simplePos x="0" y="0"/>
                      <wp:positionH relativeFrom="column">
                        <wp:posOffset>1068705</wp:posOffset>
                      </wp:positionH>
                      <wp:positionV relativeFrom="paragraph">
                        <wp:posOffset>146846</wp:posOffset>
                      </wp:positionV>
                      <wp:extent cx="2504364" cy="259308"/>
                      <wp:effectExtent l="0" t="0" r="10795" b="26670"/>
                      <wp:wrapNone/>
                      <wp:docPr id="4" name="Rectangle 4"/>
                      <wp:cNvGraphicFramePr/>
                      <a:graphic xmlns:a="http://schemas.openxmlformats.org/drawingml/2006/main">
                        <a:graphicData uri="http://schemas.microsoft.com/office/word/2010/wordprocessingShape">
                          <wps:wsp>
                            <wps:cNvSpPr/>
                            <wps:spPr>
                              <a:xfrm>
                                <a:off x="0" y="0"/>
                                <a:ext cx="2504364" cy="25930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25C1DF" id="Rectangle 4" o:spid="_x0000_s1026" style="position:absolute;margin-left:84.15pt;margin-top:11.55pt;width:197.2pt;height:20.4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" filled="f" strokecolor="black [3213]" strokeweight=".25pt"/>
                  </w:pict>
                </mc:Fallback>
              </mc:AlternateContent>
            </w:r>
          </w:p>
          <w:p w14:paraId="0E47AE4E"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 xml:space="preserve">Date </w:t>
            </w:r>
          </w:p>
          <w:p w14:paraId="6EF6B083"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rPr>
            </w:pPr>
          </w:p>
        </w:tc>
        <w:tc>
          <w:tcPr>
            <w:tcW w:w="284" w:type="dxa"/>
            <w:tcBorders>
              <w:top w:val="nil"/>
              <w:left w:val="nil"/>
              <w:bottom w:val="nil"/>
              <w:right w:val="nil"/>
            </w:tcBorders>
          </w:tcPr>
          <w:p w14:paraId="08DE8B0D"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c>
          <w:tcPr>
            <w:tcW w:w="4394" w:type="dxa"/>
            <w:vMerge/>
          </w:tcPr>
          <w:p w14:paraId="5C893621"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r>
    </w:tbl>
    <w:p w14:paraId="582FE435" w14:textId="77777777" w:rsidR="00DF3C38" w:rsidRDefault="00DF3C38" w:rsidP="00801EDB">
      <w:pPr>
        <w:spacing w:after="200" w:line="276" w:lineRule="auto"/>
        <w:rPr>
          <w:rFonts w:eastAsiaTheme="minorHAnsi" w:cs="Calibri"/>
          <w:sz w:val="22"/>
          <w:szCs w:val="22"/>
        </w:rPr>
      </w:pPr>
    </w:p>
    <w:p w14:paraId="40529B6C" w14:textId="77777777" w:rsidR="00DF3C38" w:rsidRDefault="00DF3C38" w:rsidP="00801EDB">
      <w:pPr>
        <w:spacing w:after="200" w:line="276" w:lineRule="auto"/>
        <w:rPr>
          <w:rFonts w:eastAsiaTheme="minorHAnsi" w:cs="Calibri"/>
          <w:sz w:val="22"/>
          <w:szCs w:val="22"/>
        </w:rPr>
      </w:pPr>
    </w:p>
    <w:p w14:paraId="3C2153BA" w14:textId="77777777" w:rsidR="00DF3C38" w:rsidRDefault="00DF3C38" w:rsidP="00801EDB">
      <w:pPr>
        <w:spacing w:after="200" w:line="276" w:lineRule="auto"/>
        <w:rPr>
          <w:rFonts w:eastAsiaTheme="minorHAnsi" w:cs="Calibri"/>
          <w:sz w:val="22"/>
          <w:szCs w:val="22"/>
        </w:rPr>
      </w:pPr>
    </w:p>
    <w:p w14:paraId="54E8000A" w14:textId="77777777" w:rsidR="00DF3C38" w:rsidRPr="009D3CF9" w:rsidRDefault="00DF3C38" w:rsidP="00801EDB">
      <w:pPr>
        <w:spacing w:after="200" w:line="276" w:lineRule="auto"/>
        <w:rPr>
          <w:rFonts w:eastAsiaTheme="minorHAnsi" w:cs="Calibri"/>
          <w:strike/>
          <w:sz w:val="22"/>
          <w:szCs w:val="22"/>
        </w:rPr>
      </w:pPr>
    </w:p>
    <w:sectPr w:rsidR="00DF3C38" w:rsidRPr="009D3CF9" w:rsidSect="008A5E15">
      <w:footerReference w:type="default" r:id="rId26"/>
      <w:footerReference w:type="first" r:id="rId27"/>
      <w:footnotePr>
        <w:numFmt w:val="lowerLetter"/>
      </w:footnotePr>
      <w:pgSz w:w="11906" w:h="16838"/>
      <w:pgMar w:top="1134" w:right="1440" w:bottom="1440"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B5781" w14:textId="77777777" w:rsidR="00252751" w:rsidRDefault="00252751" w:rsidP="00224B44">
      <w:r>
        <w:separator/>
      </w:r>
    </w:p>
  </w:endnote>
  <w:endnote w:type="continuationSeparator" w:id="0">
    <w:p w14:paraId="463E282C" w14:textId="77777777" w:rsidR="00252751" w:rsidRDefault="00252751" w:rsidP="00224B44">
      <w:r>
        <w:continuationSeparator/>
      </w:r>
    </w:p>
  </w:endnote>
  <w:endnote w:type="continuationNotice" w:id="1">
    <w:p w14:paraId="38D8E87C" w14:textId="77777777" w:rsidR="00252751" w:rsidRDefault="0025275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250E" w14:textId="71A2F0D2" w:rsidR="008424FD" w:rsidRDefault="008424FD" w:rsidP="00574654">
    <w:pPr>
      <w:pStyle w:val="Footer"/>
      <w:jc w:val="left"/>
    </w:pPr>
    <w:r>
      <w:t xml:space="preserve">North Central London </w:t>
    </w:r>
    <w:r w:rsidR="00130070">
      <w:t>Shared Care Group</w:t>
    </w:r>
    <w:r>
      <w:tab/>
    </w:r>
    <w:r>
      <w:tab/>
    </w:r>
    <w:r>
      <w:fldChar w:fldCharType="begin"/>
    </w:r>
    <w:r>
      <w:instrText xml:space="preserve"> PAGE  \* Arabic  \* MERGEFORMAT </w:instrText>
    </w:r>
    <w:r>
      <w:fldChar w:fldCharType="separate"/>
    </w:r>
    <w:r w:rsidR="001A4E75">
      <w:rPr>
        <w:noProof/>
      </w:rPr>
      <w:t>2</w:t>
    </w:r>
    <w:r>
      <w:fldChar w:fldCharType="end"/>
    </w:r>
    <w:r>
      <w:t xml:space="preserve"> of </w:t>
    </w:r>
    <w:fldSimple w:instr="NUMPAGES  \* Arabic  \* MERGEFORMAT">
      <w:r w:rsidR="001A4E75">
        <w:rPr>
          <w:noProof/>
        </w:rPr>
        <w:t>11</w:t>
      </w:r>
    </w:fldSimple>
  </w:p>
  <w:p w14:paraId="21FB3300" w14:textId="3C03A57F" w:rsidR="008424FD" w:rsidRDefault="00335686" w:rsidP="00367357">
    <w:pPr>
      <w:pStyle w:val="Footer"/>
      <w:jc w:val="left"/>
    </w:pPr>
    <w:proofErr w:type="spellStart"/>
    <w:r w:rsidRPr="00335686">
      <w:rPr>
        <w:rFonts w:asciiTheme="minorHAnsi" w:hAnsiTheme="minorHAnsi"/>
      </w:rPr>
      <w:t>Rufimamide</w:t>
    </w:r>
    <w:proofErr w:type="spellEnd"/>
    <w:r w:rsidRPr="00335686">
      <w:rPr>
        <w:rFonts w:asciiTheme="minorHAnsi" w:hAnsiTheme="minorHAnsi"/>
      </w:rPr>
      <w:t xml:space="preserve"> (</w:t>
    </w:r>
    <w:proofErr w:type="spellStart"/>
    <w:r w:rsidRPr="00335686">
      <w:rPr>
        <w:rFonts w:asciiTheme="minorHAnsi" w:hAnsiTheme="minorHAnsi"/>
      </w:rPr>
      <w:t>Inovelon</w:t>
    </w:r>
    <w:proofErr w:type="spellEnd"/>
    <w:r w:rsidRPr="00335686">
      <w:rPr>
        <w:rFonts w:asciiTheme="minorHAnsi" w:hAnsiTheme="minorHAnsi"/>
      </w:rPr>
      <w:t>®) Shared Care</w:t>
    </w:r>
    <w:r w:rsidR="008424FD">
      <w:tab/>
    </w:r>
    <w:r w:rsidR="008424FD">
      <w:tab/>
      <w:t xml:space="preserve">Approval date: </w:t>
    </w:r>
    <w:r w:rsidR="00574654">
      <w:t>June 2025</w:t>
    </w:r>
  </w:p>
  <w:p w14:paraId="3CE04138" w14:textId="4E1E160D" w:rsidR="008424FD" w:rsidRDefault="008424FD" w:rsidP="00367357">
    <w:pPr>
      <w:pStyle w:val="Footer"/>
      <w:jc w:val="left"/>
    </w:pPr>
    <w:r>
      <w:t xml:space="preserve">Version </w:t>
    </w:r>
    <w:r w:rsidR="00335686">
      <w:t>2</w:t>
    </w:r>
    <w:r w:rsidR="00845522">
      <w:t>.2</w:t>
    </w:r>
    <w:r>
      <w:tab/>
    </w:r>
    <w:r>
      <w:tab/>
      <w:t xml:space="preserve">Review date: </w:t>
    </w:r>
    <w:r w:rsidR="00574654">
      <w:t>June 2028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5C2D2" w14:textId="77777777" w:rsidR="008424FD" w:rsidRDefault="008424FD" w:rsidP="00367357">
    <w:pPr>
      <w:pStyle w:val="Footer"/>
      <w:jc w:val="left"/>
    </w:pPr>
    <w:r>
      <w:t>North Central London Joint Formulary Committee</w:t>
    </w:r>
    <w:r>
      <w:tab/>
    </w:r>
    <w:r>
      <w:ptab w:relativeTo="margin" w:alignment="center" w:leader="none"/>
    </w:r>
    <w:r>
      <w:tab/>
    </w:r>
    <w:r>
      <w:fldChar w:fldCharType="begin"/>
    </w:r>
    <w:r>
      <w:instrText xml:space="preserve"> PAGE  \* Arabic  \* MERGEFORMAT </w:instrText>
    </w:r>
    <w:r>
      <w:fldChar w:fldCharType="separate"/>
    </w:r>
    <w:r>
      <w:rPr>
        <w:noProof/>
      </w:rPr>
      <w:t>1</w:t>
    </w:r>
    <w:r>
      <w:fldChar w:fldCharType="end"/>
    </w:r>
    <w:r>
      <w:t xml:space="preserve"> of </w:t>
    </w:r>
    <w:fldSimple w:instr="NUMPAGES  \* Arabic  \* MERGEFORMAT">
      <w:r w:rsidR="007B67B8">
        <w:rPr>
          <w:noProof/>
        </w:rPr>
        <w:t>3</w:t>
      </w:r>
    </w:fldSimple>
  </w:p>
  <w:p w14:paraId="479FE23C" w14:textId="77777777" w:rsidR="008424FD" w:rsidRDefault="008424FD" w:rsidP="00367357">
    <w:pPr>
      <w:pStyle w:val="Footer"/>
      <w:jc w:val="left"/>
    </w:pPr>
  </w:p>
  <w:p w14:paraId="5BB6F096" w14:textId="77777777" w:rsidR="008424FD" w:rsidRDefault="008424FD" w:rsidP="00367357">
    <w:pPr>
      <w:pStyle w:val="Footer"/>
      <w:jc w:val="left"/>
    </w:pPr>
    <w:r>
      <w:t>Document title</w:t>
    </w:r>
  </w:p>
  <w:p w14:paraId="14388DB3" w14:textId="77777777" w:rsidR="008424FD" w:rsidRDefault="008424FD" w:rsidP="00367357">
    <w:pPr>
      <w:pStyle w:val="Footer"/>
      <w:jc w:val="left"/>
    </w:pPr>
    <w:r>
      <w:t>Version DRAFT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AEEFA" w14:textId="77777777" w:rsidR="00252751" w:rsidRDefault="00252751" w:rsidP="00224B44">
      <w:r>
        <w:separator/>
      </w:r>
    </w:p>
  </w:footnote>
  <w:footnote w:type="continuationSeparator" w:id="0">
    <w:p w14:paraId="55787570" w14:textId="77777777" w:rsidR="00252751" w:rsidRDefault="00252751" w:rsidP="00224B44">
      <w:r>
        <w:continuationSeparator/>
      </w:r>
    </w:p>
  </w:footnote>
  <w:footnote w:type="continuationNotice" w:id="1">
    <w:p w14:paraId="31CB8DDC" w14:textId="77777777" w:rsidR="00252751" w:rsidRDefault="0025275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5370"/>
    <w:multiLevelType w:val="hybridMultilevel"/>
    <w:tmpl w:val="7C344206"/>
    <w:lvl w:ilvl="0" w:tplc="0809000F">
      <w:start w:val="1"/>
      <w:numFmt w:val="decimal"/>
      <w:lvlText w:val="%1."/>
      <w:lvlJc w:val="left"/>
      <w:pPr>
        <w:tabs>
          <w:tab w:val="num" w:pos="-2403"/>
        </w:tabs>
        <w:ind w:left="-2403" w:hanging="360"/>
      </w:pPr>
    </w:lvl>
    <w:lvl w:ilvl="1" w:tplc="08090019" w:tentative="1">
      <w:start w:val="1"/>
      <w:numFmt w:val="lowerLetter"/>
      <w:lvlText w:val="%2."/>
      <w:lvlJc w:val="left"/>
      <w:pPr>
        <w:tabs>
          <w:tab w:val="num" w:pos="-1683"/>
        </w:tabs>
        <w:ind w:left="-1683" w:hanging="360"/>
      </w:pPr>
    </w:lvl>
    <w:lvl w:ilvl="2" w:tplc="0809001B" w:tentative="1">
      <w:start w:val="1"/>
      <w:numFmt w:val="lowerRoman"/>
      <w:lvlText w:val="%3."/>
      <w:lvlJc w:val="right"/>
      <w:pPr>
        <w:tabs>
          <w:tab w:val="num" w:pos="-963"/>
        </w:tabs>
        <w:ind w:left="-963" w:hanging="180"/>
      </w:pPr>
    </w:lvl>
    <w:lvl w:ilvl="3" w:tplc="0809000F" w:tentative="1">
      <w:start w:val="1"/>
      <w:numFmt w:val="decimal"/>
      <w:lvlText w:val="%4."/>
      <w:lvlJc w:val="left"/>
      <w:pPr>
        <w:tabs>
          <w:tab w:val="num" w:pos="-243"/>
        </w:tabs>
        <w:ind w:left="-243" w:hanging="360"/>
      </w:pPr>
    </w:lvl>
    <w:lvl w:ilvl="4" w:tplc="08090019" w:tentative="1">
      <w:start w:val="1"/>
      <w:numFmt w:val="lowerLetter"/>
      <w:lvlText w:val="%5."/>
      <w:lvlJc w:val="left"/>
      <w:pPr>
        <w:tabs>
          <w:tab w:val="num" w:pos="477"/>
        </w:tabs>
        <w:ind w:left="477" w:hanging="360"/>
      </w:pPr>
    </w:lvl>
    <w:lvl w:ilvl="5" w:tplc="0809001B" w:tentative="1">
      <w:start w:val="1"/>
      <w:numFmt w:val="lowerRoman"/>
      <w:lvlText w:val="%6."/>
      <w:lvlJc w:val="right"/>
      <w:pPr>
        <w:tabs>
          <w:tab w:val="num" w:pos="1197"/>
        </w:tabs>
        <w:ind w:left="1197" w:hanging="180"/>
      </w:pPr>
    </w:lvl>
    <w:lvl w:ilvl="6" w:tplc="0809000F" w:tentative="1">
      <w:start w:val="1"/>
      <w:numFmt w:val="decimal"/>
      <w:lvlText w:val="%7."/>
      <w:lvlJc w:val="left"/>
      <w:pPr>
        <w:tabs>
          <w:tab w:val="num" w:pos="1917"/>
        </w:tabs>
        <w:ind w:left="1917" w:hanging="360"/>
      </w:pPr>
    </w:lvl>
    <w:lvl w:ilvl="7" w:tplc="08090019" w:tentative="1">
      <w:start w:val="1"/>
      <w:numFmt w:val="lowerLetter"/>
      <w:lvlText w:val="%8."/>
      <w:lvlJc w:val="left"/>
      <w:pPr>
        <w:tabs>
          <w:tab w:val="num" w:pos="2637"/>
        </w:tabs>
        <w:ind w:left="2637" w:hanging="360"/>
      </w:pPr>
    </w:lvl>
    <w:lvl w:ilvl="8" w:tplc="0809001B" w:tentative="1">
      <w:start w:val="1"/>
      <w:numFmt w:val="lowerRoman"/>
      <w:lvlText w:val="%9."/>
      <w:lvlJc w:val="right"/>
      <w:pPr>
        <w:tabs>
          <w:tab w:val="num" w:pos="3357"/>
        </w:tabs>
        <w:ind w:left="3357" w:hanging="180"/>
      </w:pPr>
    </w:lvl>
  </w:abstractNum>
  <w:abstractNum w:abstractNumId="1" w15:restartNumberingAfterBreak="0">
    <w:nsid w:val="02C2096D"/>
    <w:multiLevelType w:val="hybridMultilevel"/>
    <w:tmpl w:val="78F60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93E10"/>
    <w:multiLevelType w:val="multilevel"/>
    <w:tmpl w:val="5D0033A4"/>
    <w:lvl w:ilvl="0">
      <w:start w:val="3"/>
      <w:numFmt w:val="decimal"/>
      <w:lvlText w:val="%1"/>
      <w:lvlJc w:val="left"/>
      <w:pPr>
        <w:ind w:left="1354" w:hanging="721"/>
      </w:pPr>
      <w:rPr>
        <w:rFonts w:hint="default"/>
        <w:lang w:val="en-GB" w:eastAsia="en-GB" w:bidi="en-GB"/>
      </w:rPr>
    </w:lvl>
    <w:lvl w:ilvl="1">
      <w:start w:val="1"/>
      <w:numFmt w:val="decimal"/>
      <w:lvlText w:val="%1.%2."/>
      <w:lvlJc w:val="left"/>
      <w:pPr>
        <w:ind w:left="1354" w:hanging="721"/>
      </w:pPr>
      <w:rPr>
        <w:rFonts w:ascii="Calibri" w:eastAsia="Calibri" w:hAnsi="Calibri" w:cs="Calibri" w:hint="default"/>
        <w:b/>
        <w:bCs/>
        <w:spacing w:val="-1"/>
        <w:w w:val="100"/>
        <w:sz w:val="24"/>
        <w:szCs w:val="24"/>
        <w:lang w:val="en-GB" w:eastAsia="en-GB" w:bidi="en-GB"/>
      </w:rPr>
    </w:lvl>
    <w:lvl w:ilvl="2">
      <w:start w:val="1"/>
      <w:numFmt w:val="decimal"/>
      <w:lvlText w:val="%3)"/>
      <w:lvlJc w:val="left"/>
      <w:pPr>
        <w:ind w:left="1202" w:hanging="284"/>
      </w:pPr>
      <w:rPr>
        <w:rFonts w:hint="default"/>
        <w:w w:val="99"/>
        <w:lang w:val="en-GB" w:eastAsia="en-GB" w:bidi="en-GB"/>
      </w:rPr>
    </w:lvl>
    <w:lvl w:ilvl="3">
      <w:numFmt w:val="bullet"/>
      <w:lvlText w:val="•"/>
      <w:lvlJc w:val="left"/>
      <w:pPr>
        <w:ind w:left="3459" w:hanging="284"/>
      </w:pPr>
      <w:rPr>
        <w:rFonts w:hint="default"/>
        <w:lang w:val="en-GB" w:eastAsia="en-GB" w:bidi="en-GB"/>
      </w:rPr>
    </w:lvl>
    <w:lvl w:ilvl="4">
      <w:numFmt w:val="bullet"/>
      <w:lvlText w:val="•"/>
      <w:lvlJc w:val="left"/>
      <w:pPr>
        <w:ind w:left="4508" w:hanging="284"/>
      </w:pPr>
      <w:rPr>
        <w:rFonts w:hint="default"/>
        <w:lang w:val="en-GB" w:eastAsia="en-GB" w:bidi="en-GB"/>
      </w:rPr>
    </w:lvl>
    <w:lvl w:ilvl="5">
      <w:numFmt w:val="bullet"/>
      <w:lvlText w:val="•"/>
      <w:lvlJc w:val="left"/>
      <w:pPr>
        <w:ind w:left="5558" w:hanging="284"/>
      </w:pPr>
      <w:rPr>
        <w:rFonts w:hint="default"/>
        <w:lang w:val="en-GB" w:eastAsia="en-GB" w:bidi="en-GB"/>
      </w:rPr>
    </w:lvl>
    <w:lvl w:ilvl="6">
      <w:numFmt w:val="bullet"/>
      <w:lvlText w:val="•"/>
      <w:lvlJc w:val="left"/>
      <w:pPr>
        <w:ind w:left="6608" w:hanging="284"/>
      </w:pPr>
      <w:rPr>
        <w:rFonts w:hint="default"/>
        <w:lang w:val="en-GB" w:eastAsia="en-GB" w:bidi="en-GB"/>
      </w:rPr>
    </w:lvl>
    <w:lvl w:ilvl="7">
      <w:numFmt w:val="bullet"/>
      <w:lvlText w:val="•"/>
      <w:lvlJc w:val="left"/>
      <w:pPr>
        <w:ind w:left="7657" w:hanging="284"/>
      </w:pPr>
      <w:rPr>
        <w:rFonts w:hint="default"/>
        <w:lang w:val="en-GB" w:eastAsia="en-GB" w:bidi="en-GB"/>
      </w:rPr>
    </w:lvl>
    <w:lvl w:ilvl="8">
      <w:numFmt w:val="bullet"/>
      <w:lvlText w:val="•"/>
      <w:lvlJc w:val="left"/>
      <w:pPr>
        <w:ind w:left="8707" w:hanging="284"/>
      </w:pPr>
      <w:rPr>
        <w:rFonts w:hint="default"/>
        <w:lang w:val="en-GB" w:eastAsia="en-GB" w:bidi="en-GB"/>
      </w:rPr>
    </w:lvl>
  </w:abstractNum>
  <w:abstractNum w:abstractNumId="3" w15:restartNumberingAfterBreak="0">
    <w:nsid w:val="1AE03CCF"/>
    <w:multiLevelType w:val="hybridMultilevel"/>
    <w:tmpl w:val="04A0E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1B20A5"/>
    <w:multiLevelType w:val="hybridMultilevel"/>
    <w:tmpl w:val="13BA3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3B6959"/>
    <w:multiLevelType w:val="hybridMultilevel"/>
    <w:tmpl w:val="9848A494"/>
    <w:lvl w:ilvl="0" w:tplc="0809000F">
      <w:start w:val="1"/>
      <w:numFmt w:val="decimal"/>
      <w:lvlText w:val="%1."/>
      <w:lvlJc w:val="lef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6" w15:restartNumberingAfterBreak="0">
    <w:nsid w:val="1B7D35BA"/>
    <w:multiLevelType w:val="multilevel"/>
    <w:tmpl w:val="9C202792"/>
    <w:styleLink w:val="ReportHeadings"/>
    <w:lvl w:ilvl="0">
      <w:start w:val="1"/>
      <w:numFmt w:val="decimal"/>
      <w:pStyle w:val="NCLHeading1"/>
      <w:lvlText w:val="%1."/>
      <w:lvlJc w:val="left"/>
      <w:pPr>
        <w:ind w:left="851" w:hanging="851"/>
      </w:pPr>
    </w:lvl>
    <w:lvl w:ilvl="1">
      <w:start w:val="1"/>
      <w:numFmt w:val="decimal"/>
      <w:pStyle w:val="NCLHeading2"/>
      <w:lvlText w:val="%1.%2."/>
      <w:lvlJc w:val="left"/>
      <w:pPr>
        <w:ind w:left="851" w:hanging="851"/>
      </w:pPr>
    </w:lvl>
    <w:lvl w:ilvl="2">
      <w:start w:val="1"/>
      <w:numFmt w:val="decimal"/>
      <w:pStyle w:val="NCLHeading3"/>
      <w:lvlText w:val="%1.%2.%3."/>
      <w:lvlJc w:val="left"/>
      <w:pPr>
        <w:ind w:left="851" w:hanging="851"/>
      </w:pPr>
    </w:lvl>
    <w:lvl w:ilvl="3">
      <w:start w:val="1"/>
      <w:numFmt w:val="decimal"/>
      <w:lvlText w:val="%1.%2.%3.%4."/>
      <w:lvlJc w:val="left"/>
      <w:pPr>
        <w:tabs>
          <w:tab w:val="num" w:pos="851"/>
        </w:tabs>
        <w:ind w:left="851" w:hanging="851"/>
      </w:pPr>
    </w:lvl>
    <w:lvl w:ilvl="4">
      <w:start w:val="1"/>
      <w:numFmt w:val="decimal"/>
      <w:pStyle w:val="NCLTableheading"/>
      <w:suff w:val="nothing"/>
      <w:lvlText w:val=""/>
      <w:lvlJc w:val="left"/>
      <w:pPr>
        <w:ind w:left="0" w:firstLine="0"/>
      </w:pPr>
    </w:lvl>
    <w:lvl w:ilvl="5">
      <w:start w:val="1"/>
      <w:numFmt w:val="decimal"/>
      <w:pStyle w:val="ReportHeading6"/>
      <w:suff w:val="nothing"/>
      <w:lvlText w:val=""/>
      <w:lvlJc w:val="left"/>
      <w:pPr>
        <w:ind w:left="0" w:firstLine="0"/>
      </w:pPr>
    </w:lvl>
    <w:lvl w:ilvl="6">
      <w:start w:val="1"/>
      <w:numFmt w:val="decimal"/>
      <w:lvlText w:val=""/>
      <w:lvlJc w:val="left"/>
      <w:pPr>
        <w:ind w:left="567" w:hanging="567"/>
      </w:pPr>
    </w:lvl>
    <w:lvl w:ilvl="7">
      <w:start w:val="1"/>
      <w:numFmt w:val="decimal"/>
      <w:lvlText w:val=""/>
      <w:lvlJc w:val="left"/>
      <w:pPr>
        <w:ind w:left="567" w:hanging="567"/>
      </w:pPr>
    </w:lvl>
    <w:lvl w:ilvl="8">
      <w:start w:val="1"/>
      <w:numFmt w:val="decimal"/>
      <w:lvlText w:val=""/>
      <w:lvlJc w:val="left"/>
      <w:pPr>
        <w:ind w:left="567" w:hanging="567"/>
      </w:pPr>
    </w:lvl>
  </w:abstractNum>
  <w:abstractNum w:abstractNumId="7" w15:restartNumberingAfterBreak="0">
    <w:nsid w:val="1C192BD7"/>
    <w:multiLevelType w:val="singleLevel"/>
    <w:tmpl w:val="1180BBB0"/>
    <w:lvl w:ilvl="0">
      <w:start w:val="1"/>
      <w:numFmt w:val="decimal"/>
      <w:lvlText w:val="%1."/>
      <w:lvlJc w:val="left"/>
      <w:pPr>
        <w:tabs>
          <w:tab w:val="num" w:pos="360"/>
        </w:tabs>
        <w:ind w:left="360" w:hanging="360"/>
      </w:pPr>
      <w:rPr>
        <w:sz w:val="22"/>
        <w:szCs w:val="22"/>
      </w:rPr>
    </w:lvl>
  </w:abstractNum>
  <w:abstractNum w:abstractNumId="8" w15:restartNumberingAfterBreak="0">
    <w:nsid w:val="26C21D3F"/>
    <w:multiLevelType w:val="hybridMultilevel"/>
    <w:tmpl w:val="656A2212"/>
    <w:lvl w:ilvl="0" w:tplc="B7F6E55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DD5336"/>
    <w:multiLevelType w:val="hybridMultilevel"/>
    <w:tmpl w:val="E8D61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9F40B3"/>
    <w:multiLevelType w:val="multilevel"/>
    <w:tmpl w:val="C62AAEC6"/>
    <w:styleLink w:val="ListNumbers"/>
    <w:lvl w:ilvl="0">
      <w:start w:val="1"/>
      <w:numFmt w:val="decimal"/>
      <w:pStyle w:val="ListNumber"/>
      <w:lvlText w:val="%1)"/>
      <w:lvlJc w:val="left"/>
      <w:pPr>
        <w:ind w:left="567" w:hanging="283"/>
      </w:pPr>
    </w:lvl>
    <w:lvl w:ilvl="1">
      <w:start w:val="1"/>
      <w:numFmt w:val="lowerLetter"/>
      <w:pStyle w:val="ListNumber2"/>
      <w:lvlText w:val="%2)"/>
      <w:lvlJc w:val="left"/>
      <w:pPr>
        <w:ind w:left="851" w:hanging="283"/>
      </w:pPr>
      <w:rPr>
        <w:rFonts w:hint="default"/>
      </w:rPr>
    </w:lvl>
    <w:lvl w:ilvl="2">
      <w:start w:val="1"/>
      <w:numFmt w:val="lowerRoman"/>
      <w:pStyle w:val="ListNumber3"/>
      <w:lvlText w:val="%3)"/>
      <w:lvlJc w:val="left"/>
      <w:pPr>
        <w:ind w:left="1135" w:hanging="283"/>
      </w:pPr>
      <w:rPr>
        <w:rFonts w:hint="default"/>
      </w:rPr>
    </w:lvl>
    <w:lvl w:ilvl="3">
      <w:start w:val="1"/>
      <w:numFmt w:val="none"/>
      <w:lvlText w:val=""/>
      <w:lvlJc w:val="left"/>
      <w:pPr>
        <w:ind w:left="1419" w:hanging="283"/>
      </w:pPr>
      <w:rPr>
        <w:rFonts w:hint="default"/>
      </w:rPr>
    </w:lvl>
    <w:lvl w:ilvl="4">
      <w:start w:val="1"/>
      <w:numFmt w:val="none"/>
      <w:lvlText w:val=""/>
      <w:lvlJc w:val="left"/>
      <w:pPr>
        <w:ind w:left="1703" w:hanging="283"/>
      </w:pPr>
      <w:rPr>
        <w:rFonts w:hint="default"/>
      </w:rPr>
    </w:lvl>
    <w:lvl w:ilvl="5">
      <w:start w:val="1"/>
      <w:numFmt w:val="none"/>
      <w:lvlText w:val=""/>
      <w:lvlJc w:val="left"/>
      <w:pPr>
        <w:ind w:left="1987" w:hanging="283"/>
      </w:pPr>
      <w:rPr>
        <w:rFonts w:hint="default"/>
      </w:rPr>
    </w:lvl>
    <w:lvl w:ilvl="6">
      <w:start w:val="1"/>
      <w:numFmt w:val="none"/>
      <w:lvlText w:val=""/>
      <w:lvlJc w:val="left"/>
      <w:pPr>
        <w:ind w:left="2271" w:hanging="283"/>
      </w:pPr>
      <w:rPr>
        <w:rFonts w:hint="default"/>
      </w:rPr>
    </w:lvl>
    <w:lvl w:ilvl="7">
      <w:start w:val="1"/>
      <w:numFmt w:val="none"/>
      <w:lvlText w:val=""/>
      <w:lvlJc w:val="left"/>
      <w:pPr>
        <w:ind w:left="2555" w:hanging="283"/>
      </w:pPr>
      <w:rPr>
        <w:rFonts w:hint="default"/>
      </w:rPr>
    </w:lvl>
    <w:lvl w:ilvl="8">
      <w:start w:val="1"/>
      <w:numFmt w:val="none"/>
      <w:lvlText w:val=""/>
      <w:lvlJc w:val="left"/>
      <w:pPr>
        <w:ind w:left="2839" w:hanging="283"/>
      </w:pPr>
      <w:rPr>
        <w:rFonts w:hint="default"/>
      </w:rPr>
    </w:lvl>
  </w:abstractNum>
  <w:abstractNum w:abstractNumId="11" w15:restartNumberingAfterBreak="0">
    <w:nsid w:val="3AFF9E23"/>
    <w:multiLevelType w:val="multilevel"/>
    <w:tmpl w:val="BFEA111C"/>
    <w:lvl w:ilvl="0">
      <w:start w:val="1"/>
      <w:numFmt w:val="decimal"/>
      <w:lvlText w:val="%1)"/>
      <w:lvlJc w:val="left"/>
      <w:pPr>
        <w:ind w:left="567"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F236FD9"/>
    <w:multiLevelType w:val="multilevel"/>
    <w:tmpl w:val="1E6A1538"/>
    <w:lvl w:ilvl="0">
      <w:start w:val="1"/>
      <w:numFmt w:val="decimal"/>
      <w:pStyle w:val="Heading1"/>
      <w:lvlText w:val="%1"/>
      <w:lvlJc w:val="left"/>
      <w:pPr>
        <w:ind w:left="432" w:hanging="432"/>
      </w:pPr>
    </w:lvl>
    <w:lvl w:ilvl="1">
      <w:start w:val="1"/>
      <w:numFmt w:val="upperLetter"/>
      <w:pStyle w:val="Heading2"/>
      <w:lvlText w:val="%2."/>
      <w:lvlJc w:val="left"/>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44DF70C4"/>
    <w:multiLevelType w:val="hybridMultilevel"/>
    <w:tmpl w:val="A9FA8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F656A1"/>
    <w:multiLevelType w:val="hybridMultilevel"/>
    <w:tmpl w:val="38684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08372B"/>
    <w:multiLevelType w:val="hybridMultilevel"/>
    <w:tmpl w:val="092054EE"/>
    <w:styleLink w:val="ListBullets"/>
    <w:lvl w:ilvl="0" w:tplc="1EF03BC2">
      <w:start w:val="1"/>
      <w:numFmt w:val="bullet"/>
      <w:pStyle w:val="ListBullet"/>
      <w:lvlText w:val=""/>
      <w:lvlJc w:val="left"/>
      <w:pPr>
        <w:ind w:left="567" w:hanging="283"/>
      </w:pPr>
      <w:rPr>
        <w:rFonts w:ascii="Symbol" w:hAnsi="Symbol" w:hint="default"/>
      </w:rPr>
    </w:lvl>
    <w:lvl w:ilvl="1" w:tplc="161EC2C0">
      <w:start w:val="1"/>
      <w:numFmt w:val="bullet"/>
      <w:pStyle w:val="ListBullet2"/>
      <w:lvlText w:val="o"/>
      <w:lvlJc w:val="left"/>
      <w:pPr>
        <w:ind w:left="851" w:hanging="283"/>
      </w:pPr>
      <w:rPr>
        <w:rFonts w:ascii="Courier New" w:hAnsi="Courier New" w:hint="default"/>
      </w:rPr>
    </w:lvl>
    <w:lvl w:ilvl="2" w:tplc="E81641E2">
      <w:start w:val="1"/>
      <w:numFmt w:val="bullet"/>
      <w:pStyle w:val="ListBullet3"/>
      <w:lvlText w:val=""/>
      <w:lvlJc w:val="left"/>
      <w:pPr>
        <w:ind w:left="1135" w:hanging="283"/>
      </w:pPr>
      <w:rPr>
        <w:rFonts w:ascii="Wingdings" w:hAnsi="Wingdings" w:hint="default"/>
      </w:rPr>
    </w:lvl>
    <w:lvl w:ilvl="3" w:tplc="E42E6DC4">
      <w:start w:val="1"/>
      <w:numFmt w:val="bullet"/>
      <w:pStyle w:val="ListBullet4"/>
      <w:lvlText w:val=""/>
      <w:lvlJc w:val="left"/>
      <w:pPr>
        <w:ind w:left="1419" w:hanging="283"/>
      </w:pPr>
      <w:rPr>
        <w:rFonts w:ascii="Symbol" w:hAnsi="Symbol" w:hint="default"/>
      </w:rPr>
    </w:lvl>
    <w:lvl w:ilvl="4" w:tplc="5F360786">
      <w:start w:val="1"/>
      <w:numFmt w:val="bullet"/>
      <w:pStyle w:val="ListBullet5"/>
      <w:lvlText w:val="o"/>
      <w:lvlJc w:val="left"/>
      <w:pPr>
        <w:ind w:left="1703" w:hanging="283"/>
      </w:pPr>
      <w:rPr>
        <w:rFonts w:ascii="Courier New" w:hAnsi="Courier New" w:hint="default"/>
      </w:rPr>
    </w:lvl>
    <w:lvl w:ilvl="5" w:tplc="E13A20B2">
      <w:start w:val="1"/>
      <w:numFmt w:val="decimal"/>
      <w:lvlText w:val=""/>
      <w:lvlJc w:val="left"/>
      <w:pPr>
        <w:ind w:left="1987" w:hanging="286"/>
      </w:pPr>
    </w:lvl>
    <w:lvl w:ilvl="6" w:tplc="A7782B28">
      <w:start w:val="1"/>
      <w:numFmt w:val="decimal"/>
      <w:lvlText w:val="%7"/>
      <w:lvlJc w:val="left"/>
      <w:pPr>
        <w:ind w:left="2271" w:hanging="283"/>
      </w:pPr>
    </w:lvl>
    <w:lvl w:ilvl="7" w:tplc="29B0D1CC">
      <w:start w:val="1"/>
      <w:numFmt w:val="decimal"/>
      <w:lvlText w:val="%8"/>
      <w:lvlJc w:val="left"/>
      <w:pPr>
        <w:ind w:left="2555" w:hanging="283"/>
      </w:pPr>
    </w:lvl>
    <w:lvl w:ilvl="8" w:tplc="2DDCDB14">
      <w:start w:val="1"/>
      <w:numFmt w:val="decimal"/>
      <w:lvlText w:val="%9"/>
      <w:lvlJc w:val="left"/>
      <w:pPr>
        <w:ind w:left="2839" w:hanging="283"/>
      </w:pPr>
    </w:lvl>
  </w:abstractNum>
  <w:abstractNum w:abstractNumId="16" w15:restartNumberingAfterBreak="0">
    <w:nsid w:val="4F3C6DC3"/>
    <w:multiLevelType w:val="hybridMultilevel"/>
    <w:tmpl w:val="62A48C5E"/>
    <w:lvl w:ilvl="0" w:tplc="831EA7E4">
      <w:start w:val="1"/>
      <w:numFmt w:val="decimal"/>
      <w:lvlText w:val="%1."/>
      <w:lvlJc w:val="left"/>
      <w:pPr>
        <w:tabs>
          <w:tab w:val="num" w:pos="534"/>
        </w:tabs>
        <w:ind w:left="534" w:hanging="390"/>
      </w:pPr>
      <w:rPr>
        <w:rFonts w:hint="default"/>
      </w:rPr>
    </w:lvl>
    <w:lvl w:ilvl="1" w:tplc="6C462270">
      <w:start w:val="1"/>
      <w:numFmt w:val="lowerLetter"/>
      <w:lvlText w:val="%2."/>
      <w:lvlJc w:val="left"/>
      <w:pPr>
        <w:tabs>
          <w:tab w:val="num" w:pos="1224"/>
        </w:tabs>
        <w:ind w:left="1224" w:hanging="360"/>
      </w:pPr>
    </w:lvl>
    <w:lvl w:ilvl="2" w:tplc="A4FE48B2">
      <w:start w:val="1"/>
      <w:numFmt w:val="lowerRoman"/>
      <w:lvlText w:val="%3."/>
      <w:lvlJc w:val="right"/>
      <w:pPr>
        <w:tabs>
          <w:tab w:val="num" w:pos="1944"/>
        </w:tabs>
        <w:ind w:left="1944" w:hanging="180"/>
      </w:pPr>
    </w:lvl>
    <w:lvl w:ilvl="3" w:tplc="593A8482">
      <w:start w:val="1"/>
      <w:numFmt w:val="decimal"/>
      <w:lvlText w:val="%4."/>
      <w:lvlJc w:val="left"/>
      <w:pPr>
        <w:tabs>
          <w:tab w:val="num" w:pos="2664"/>
        </w:tabs>
        <w:ind w:left="2664" w:hanging="360"/>
      </w:pPr>
    </w:lvl>
    <w:lvl w:ilvl="4" w:tplc="E3D065F0">
      <w:start w:val="1"/>
      <w:numFmt w:val="lowerLetter"/>
      <w:lvlText w:val="%5."/>
      <w:lvlJc w:val="left"/>
      <w:pPr>
        <w:tabs>
          <w:tab w:val="num" w:pos="3384"/>
        </w:tabs>
        <w:ind w:left="3384" w:hanging="360"/>
      </w:pPr>
    </w:lvl>
    <w:lvl w:ilvl="5" w:tplc="12048B7C">
      <w:start w:val="1"/>
      <w:numFmt w:val="lowerRoman"/>
      <w:lvlText w:val="%6."/>
      <w:lvlJc w:val="right"/>
      <w:pPr>
        <w:tabs>
          <w:tab w:val="num" w:pos="4104"/>
        </w:tabs>
        <w:ind w:left="4104" w:hanging="180"/>
      </w:pPr>
    </w:lvl>
    <w:lvl w:ilvl="6" w:tplc="A442F12C">
      <w:start w:val="1"/>
      <w:numFmt w:val="decimal"/>
      <w:lvlText w:val="%7."/>
      <w:lvlJc w:val="left"/>
      <w:pPr>
        <w:tabs>
          <w:tab w:val="num" w:pos="4824"/>
        </w:tabs>
        <w:ind w:left="4824" w:hanging="360"/>
      </w:pPr>
    </w:lvl>
    <w:lvl w:ilvl="7" w:tplc="DF4C1C82">
      <w:start w:val="1"/>
      <w:numFmt w:val="lowerLetter"/>
      <w:lvlText w:val="%8."/>
      <w:lvlJc w:val="left"/>
      <w:pPr>
        <w:tabs>
          <w:tab w:val="num" w:pos="5544"/>
        </w:tabs>
        <w:ind w:left="5544" w:hanging="360"/>
      </w:pPr>
    </w:lvl>
    <w:lvl w:ilvl="8" w:tplc="1486DE90">
      <w:start w:val="1"/>
      <w:numFmt w:val="lowerRoman"/>
      <w:lvlText w:val="%9."/>
      <w:lvlJc w:val="right"/>
      <w:pPr>
        <w:tabs>
          <w:tab w:val="num" w:pos="6264"/>
        </w:tabs>
        <w:ind w:left="6264" w:hanging="180"/>
      </w:pPr>
    </w:lvl>
  </w:abstractNum>
  <w:abstractNum w:abstractNumId="17" w15:restartNumberingAfterBreak="0">
    <w:nsid w:val="53007789"/>
    <w:multiLevelType w:val="singleLevel"/>
    <w:tmpl w:val="9488CE46"/>
    <w:lvl w:ilvl="0">
      <w:start w:val="1"/>
      <w:numFmt w:val="decimal"/>
      <w:lvlText w:val="%1."/>
      <w:lvlJc w:val="left"/>
      <w:pPr>
        <w:tabs>
          <w:tab w:val="num" w:pos="360"/>
        </w:tabs>
        <w:ind w:left="360" w:hanging="360"/>
      </w:pPr>
      <w:rPr>
        <w:b w:val="0"/>
        <w:sz w:val="22"/>
        <w:szCs w:val="22"/>
      </w:rPr>
    </w:lvl>
  </w:abstractNum>
  <w:abstractNum w:abstractNumId="18" w15:restartNumberingAfterBreak="0">
    <w:nsid w:val="5ED71DC2"/>
    <w:multiLevelType w:val="multilevel"/>
    <w:tmpl w:val="C890F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824B02"/>
    <w:multiLevelType w:val="hybridMultilevel"/>
    <w:tmpl w:val="89224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055C19"/>
    <w:multiLevelType w:val="hybridMultilevel"/>
    <w:tmpl w:val="95F2EDFA"/>
    <w:lvl w:ilvl="0" w:tplc="33466562">
      <w:start w:val="1"/>
      <w:numFmt w:val="decimal"/>
      <w:lvlText w:val="%1."/>
      <w:lvlJc w:val="left"/>
      <w:pPr>
        <w:ind w:left="361" w:hanging="361"/>
      </w:pPr>
      <w:rPr>
        <w:rFonts w:asciiTheme="minorHAnsi" w:eastAsia="Calibri" w:hAnsiTheme="minorHAnsi" w:cstheme="minorHAnsi"/>
        <w:w w:val="99"/>
        <w:sz w:val="22"/>
        <w:szCs w:val="22"/>
        <w:lang w:val="en-GB" w:eastAsia="en-GB" w:bidi="en-GB"/>
      </w:rPr>
    </w:lvl>
    <w:lvl w:ilvl="1" w:tplc="C06EE93A">
      <w:numFmt w:val="bullet"/>
      <w:lvlText w:val="•"/>
      <w:lvlJc w:val="left"/>
      <w:pPr>
        <w:ind w:left="2304" w:hanging="361"/>
      </w:pPr>
      <w:rPr>
        <w:rFonts w:hint="default"/>
        <w:lang w:val="en-GB" w:eastAsia="en-GB" w:bidi="en-GB"/>
      </w:rPr>
    </w:lvl>
    <w:lvl w:ilvl="2" w:tplc="19FAD098">
      <w:numFmt w:val="bullet"/>
      <w:lvlText w:val="•"/>
      <w:lvlJc w:val="left"/>
      <w:pPr>
        <w:ind w:left="3249" w:hanging="361"/>
      </w:pPr>
      <w:rPr>
        <w:rFonts w:hint="default"/>
        <w:lang w:val="en-GB" w:eastAsia="en-GB" w:bidi="en-GB"/>
      </w:rPr>
    </w:lvl>
    <w:lvl w:ilvl="3" w:tplc="EC9A569C">
      <w:numFmt w:val="bullet"/>
      <w:lvlText w:val="•"/>
      <w:lvlJc w:val="left"/>
      <w:pPr>
        <w:ind w:left="4193" w:hanging="361"/>
      </w:pPr>
      <w:rPr>
        <w:rFonts w:hint="default"/>
        <w:lang w:val="en-GB" w:eastAsia="en-GB" w:bidi="en-GB"/>
      </w:rPr>
    </w:lvl>
    <w:lvl w:ilvl="4" w:tplc="2FCE6944">
      <w:numFmt w:val="bullet"/>
      <w:lvlText w:val="•"/>
      <w:lvlJc w:val="left"/>
      <w:pPr>
        <w:ind w:left="5138" w:hanging="361"/>
      </w:pPr>
      <w:rPr>
        <w:rFonts w:hint="default"/>
        <w:lang w:val="en-GB" w:eastAsia="en-GB" w:bidi="en-GB"/>
      </w:rPr>
    </w:lvl>
    <w:lvl w:ilvl="5" w:tplc="DFDCBCF4">
      <w:numFmt w:val="bullet"/>
      <w:lvlText w:val="•"/>
      <w:lvlJc w:val="left"/>
      <w:pPr>
        <w:ind w:left="6083" w:hanging="361"/>
      </w:pPr>
      <w:rPr>
        <w:rFonts w:hint="default"/>
        <w:lang w:val="en-GB" w:eastAsia="en-GB" w:bidi="en-GB"/>
      </w:rPr>
    </w:lvl>
    <w:lvl w:ilvl="6" w:tplc="84624390">
      <w:numFmt w:val="bullet"/>
      <w:lvlText w:val="•"/>
      <w:lvlJc w:val="left"/>
      <w:pPr>
        <w:ind w:left="7027" w:hanging="361"/>
      </w:pPr>
      <w:rPr>
        <w:rFonts w:hint="default"/>
        <w:lang w:val="en-GB" w:eastAsia="en-GB" w:bidi="en-GB"/>
      </w:rPr>
    </w:lvl>
    <w:lvl w:ilvl="7" w:tplc="406016B8">
      <w:numFmt w:val="bullet"/>
      <w:lvlText w:val="•"/>
      <w:lvlJc w:val="left"/>
      <w:pPr>
        <w:ind w:left="7972" w:hanging="361"/>
      </w:pPr>
      <w:rPr>
        <w:rFonts w:hint="default"/>
        <w:lang w:val="en-GB" w:eastAsia="en-GB" w:bidi="en-GB"/>
      </w:rPr>
    </w:lvl>
    <w:lvl w:ilvl="8" w:tplc="E222CEE2">
      <w:numFmt w:val="bullet"/>
      <w:lvlText w:val="•"/>
      <w:lvlJc w:val="left"/>
      <w:pPr>
        <w:ind w:left="8917" w:hanging="361"/>
      </w:pPr>
      <w:rPr>
        <w:rFonts w:hint="default"/>
        <w:lang w:val="en-GB" w:eastAsia="en-GB" w:bidi="en-GB"/>
      </w:rPr>
    </w:lvl>
  </w:abstractNum>
  <w:abstractNum w:abstractNumId="21" w15:restartNumberingAfterBreak="0">
    <w:nsid w:val="7FD08CB1"/>
    <w:multiLevelType w:val="multilevel"/>
    <w:tmpl w:val="A5983BEE"/>
    <w:lvl w:ilvl="0">
      <w:start w:val="1"/>
      <w:numFmt w:val="decimal"/>
      <w:lvlText w:val="%1)"/>
      <w:lvlJc w:val="left"/>
      <w:pPr>
        <w:ind w:left="567"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42039829">
    <w:abstractNumId w:val="21"/>
  </w:num>
  <w:num w:numId="2" w16cid:durableId="588275653">
    <w:abstractNumId w:val="11"/>
  </w:num>
  <w:num w:numId="3" w16cid:durableId="42608580">
    <w:abstractNumId w:val="12"/>
  </w:num>
  <w:num w:numId="4" w16cid:durableId="1392583905">
    <w:abstractNumId w:val="15"/>
  </w:num>
  <w:num w:numId="5" w16cid:durableId="286858108">
    <w:abstractNumId w:val="10"/>
  </w:num>
  <w:num w:numId="6" w16cid:durableId="316108554">
    <w:abstractNumId w:val="6"/>
  </w:num>
  <w:num w:numId="7" w16cid:durableId="1057583484">
    <w:abstractNumId w:val="9"/>
  </w:num>
  <w:num w:numId="8" w16cid:durableId="2016348259">
    <w:abstractNumId w:val="8"/>
  </w:num>
  <w:num w:numId="9" w16cid:durableId="821387875">
    <w:abstractNumId w:val="1"/>
  </w:num>
  <w:num w:numId="10" w16cid:durableId="70742866">
    <w:abstractNumId w:val="5"/>
  </w:num>
  <w:num w:numId="11" w16cid:durableId="738095343">
    <w:abstractNumId w:val="17"/>
  </w:num>
  <w:num w:numId="12" w16cid:durableId="732049233">
    <w:abstractNumId w:val="7"/>
  </w:num>
  <w:num w:numId="13" w16cid:durableId="1732583200">
    <w:abstractNumId w:val="16"/>
  </w:num>
  <w:num w:numId="14" w16cid:durableId="553663030">
    <w:abstractNumId w:val="0"/>
  </w:num>
  <w:num w:numId="15" w16cid:durableId="35161490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880284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6323094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1247464">
    <w:abstractNumId w:val="18"/>
  </w:num>
  <w:num w:numId="19" w16cid:durableId="1382242908">
    <w:abstractNumId w:val="2"/>
  </w:num>
  <w:num w:numId="20" w16cid:durableId="1771850194">
    <w:abstractNumId w:val="20"/>
  </w:num>
  <w:num w:numId="21" w16cid:durableId="2079595670">
    <w:abstractNumId w:val="19"/>
  </w:num>
  <w:num w:numId="22" w16cid:durableId="1906455920">
    <w:abstractNumId w:val="13"/>
  </w:num>
  <w:num w:numId="23" w16cid:durableId="758213536">
    <w:abstractNumId w:val="4"/>
  </w:num>
  <w:num w:numId="24" w16cid:durableId="1288967152">
    <w:abstractNumId w:val="3"/>
  </w:num>
  <w:num w:numId="25" w16cid:durableId="441151857">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81"/>
  <w:drawingGridVerticalSpacing w:val="181"/>
  <w:characterSpacingControl w:val="doNotCompress"/>
  <w:hdrShapeDefaults>
    <o:shapedefaults v:ext="edit" spidmax="2050"/>
  </w:hdrShapeDefaults>
  <w:footnotePr>
    <w:numFmt w:val="lowerLette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B53"/>
    <w:rsid w:val="0000572E"/>
    <w:rsid w:val="00010673"/>
    <w:rsid w:val="00010BB2"/>
    <w:rsid w:val="00013367"/>
    <w:rsid w:val="00013FC5"/>
    <w:rsid w:val="00022FD5"/>
    <w:rsid w:val="000245AE"/>
    <w:rsid w:val="00025E90"/>
    <w:rsid w:val="00026098"/>
    <w:rsid w:val="00030747"/>
    <w:rsid w:val="0003093A"/>
    <w:rsid w:val="0003213F"/>
    <w:rsid w:val="000329A3"/>
    <w:rsid w:val="00032C7B"/>
    <w:rsid w:val="00035318"/>
    <w:rsid w:val="00035876"/>
    <w:rsid w:val="00035A68"/>
    <w:rsid w:val="0004075A"/>
    <w:rsid w:val="00040B14"/>
    <w:rsid w:val="00041CE1"/>
    <w:rsid w:val="000427AC"/>
    <w:rsid w:val="00046FC7"/>
    <w:rsid w:val="00051962"/>
    <w:rsid w:val="0005242F"/>
    <w:rsid w:val="00052787"/>
    <w:rsid w:val="00057AE7"/>
    <w:rsid w:val="000604F1"/>
    <w:rsid w:val="00064866"/>
    <w:rsid w:val="00064B11"/>
    <w:rsid w:val="00064BC6"/>
    <w:rsid w:val="00064E4D"/>
    <w:rsid w:val="0006534B"/>
    <w:rsid w:val="0006535C"/>
    <w:rsid w:val="000718FD"/>
    <w:rsid w:val="00072624"/>
    <w:rsid w:val="00073487"/>
    <w:rsid w:val="00073FBD"/>
    <w:rsid w:val="0007648A"/>
    <w:rsid w:val="000776EC"/>
    <w:rsid w:val="000819FD"/>
    <w:rsid w:val="0008231C"/>
    <w:rsid w:val="00082711"/>
    <w:rsid w:val="00085AE7"/>
    <w:rsid w:val="0008657C"/>
    <w:rsid w:val="00086B95"/>
    <w:rsid w:val="00086E92"/>
    <w:rsid w:val="00097307"/>
    <w:rsid w:val="00097BB3"/>
    <w:rsid w:val="000A3FDE"/>
    <w:rsid w:val="000A6B54"/>
    <w:rsid w:val="000A7242"/>
    <w:rsid w:val="000A7CBC"/>
    <w:rsid w:val="000B0DB0"/>
    <w:rsid w:val="000B322C"/>
    <w:rsid w:val="000B5E05"/>
    <w:rsid w:val="000C69A6"/>
    <w:rsid w:val="000C7195"/>
    <w:rsid w:val="000C7631"/>
    <w:rsid w:val="000D1324"/>
    <w:rsid w:val="000D30FB"/>
    <w:rsid w:val="000D4A8D"/>
    <w:rsid w:val="000D4C54"/>
    <w:rsid w:val="000E03C0"/>
    <w:rsid w:val="000E1280"/>
    <w:rsid w:val="000F2983"/>
    <w:rsid w:val="000F300B"/>
    <w:rsid w:val="000F4A4C"/>
    <w:rsid w:val="000F731E"/>
    <w:rsid w:val="00101928"/>
    <w:rsid w:val="00104310"/>
    <w:rsid w:val="0010557A"/>
    <w:rsid w:val="00106B63"/>
    <w:rsid w:val="001119FE"/>
    <w:rsid w:val="0011412C"/>
    <w:rsid w:val="00115D46"/>
    <w:rsid w:val="00115EAD"/>
    <w:rsid w:val="00121931"/>
    <w:rsid w:val="001223AA"/>
    <w:rsid w:val="00122516"/>
    <w:rsid w:val="00123AFD"/>
    <w:rsid w:val="00125BB6"/>
    <w:rsid w:val="00126AB8"/>
    <w:rsid w:val="00127046"/>
    <w:rsid w:val="00127F0E"/>
    <w:rsid w:val="00130070"/>
    <w:rsid w:val="0013244C"/>
    <w:rsid w:val="001331C1"/>
    <w:rsid w:val="00134B1C"/>
    <w:rsid w:val="00136811"/>
    <w:rsid w:val="00137260"/>
    <w:rsid w:val="001401DE"/>
    <w:rsid w:val="001419A2"/>
    <w:rsid w:val="001420A0"/>
    <w:rsid w:val="00147AFF"/>
    <w:rsid w:val="001502EA"/>
    <w:rsid w:val="001514D5"/>
    <w:rsid w:val="001558F8"/>
    <w:rsid w:val="00155D2D"/>
    <w:rsid w:val="001629C7"/>
    <w:rsid w:val="00162C6F"/>
    <w:rsid w:val="001649D7"/>
    <w:rsid w:val="001650F5"/>
    <w:rsid w:val="00165DE1"/>
    <w:rsid w:val="00173126"/>
    <w:rsid w:val="00174110"/>
    <w:rsid w:val="00183071"/>
    <w:rsid w:val="001851FA"/>
    <w:rsid w:val="00192DAE"/>
    <w:rsid w:val="0019316F"/>
    <w:rsid w:val="00195AD8"/>
    <w:rsid w:val="00195C73"/>
    <w:rsid w:val="00196841"/>
    <w:rsid w:val="00197216"/>
    <w:rsid w:val="001A0E9D"/>
    <w:rsid w:val="001A160D"/>
    <w:rsid w:val="001A4E75"/>
    <w:rsid w:val="001B2A6E"/>
    <w:rsid w:val="001B7B5A"/>
    <w:rsid w:val="001C0713"/>
    <w:rsid w:val="001C138A"/>
    <w:rsid w:val="001C287C"/>
    <w:rsid w:val="001C3184"/>
    <w:rsid w:val="001C3C6F"/>
    <w:rsid w:val="001D077C"/>
    <w:rsid w:val="001D2777"/>
    <w:rsid w:val="001D3047"/>
    <w:rsid w:val="001E072D"/>
    <w:rsid w:val="001E6402"/>
    <w:rsid w:val="001E698E"/>
    <w:rsid w:val="001F4100"/>
    <w:rsid w:val="00200942"/>
    <w:rsid w:val="00203497"/>
    <w:rsid w:val="002076C9"/>
    <w:rsid w:val="0021029F"/>
    <w:rsid w:val="00210FCA"/>
    <w:rsid w:val="0021191D"/>
    <w:rsid w:val="00211CC0"/>
    <w:rsid w:val="00211FE6"/>
    <w:rsid w:val="00212E69"/>
    <w:rsid w:val="00215CC9"/>
    <w:rsid w:val="002167D3"/>
    <w:rsid w:val="00217A87"/>
    <w:rsid w:val="00224710"/>
    <w:rsid w:val="00224B44"/>
    <w:rsid w:val="002265EA"/>
    <w:rsid w:val="00226FBE"/>
    <w:rsid w:val="00227927"/>
    <w:rsid w:val="00227DD9"/>
    <w:rsid w:val="00230CD4"/>
    <w:rsid w:val="0023231A"/>
    <w:rsid w:val="00233643"/>
    <w:rsid w:val="00235B49"/>
    <w:rsid w:val="0024088C"/>
    <w:rsid w:val="00240FE6"/>
    <w:rsid w:val="002437D0"/>
    <w:rsid w:val="00246112"/>
    <w:rsid w:val="0025139A"/>
    <w:rsid w:val="00252751"/>
    <w:rsid w:val="00253966"/>
    <w:rsid w:val="00255815"/>
    <w:rsid w:val="00261D36"/>
    <w:rsid w:val="00262855"/>
    <w:rsid w:val="00264235"/>
    <w:rsid w:val="00267D74"/>
    <w:rsid w:val="00271801"/>
    <w:rsid w:val="0028120B"/>
    <w:rsid w:val="0029202D"/>
    <w:rsid w:val="00292D0D"/>
    <w:rsid w:val="002935C3"/>
    <w:rsid w:val="00295077"/>
    <w:rsid w:val="002952BB"/>
    <w:rsid w:val="00296B32"/>
    <w:rsid w:val="00297353"/>
    <w:rsid w:val="002A039A"/>
    <w:rsid w:val="002A19DD"/>
    <w:rsid w:val="002A43D0"/>
    <w:rsid w:val="002A4C5B"/>
    <w:rsid w:val="002B4CCA"/>
    <w:rsid w:val="002B5F7B"/>
    <w:rsid w:val="002C27D0"/>
    <w:rsid w:val="002C5769"/>
    <w:rsid w:val="002C7951"/>
    <w:rsid w:val="002D0513"/>
    <w:rsid w:val="002D154C"/>
    <w:rsid w:val="002D2698"/>
    <w:rsid w:val="002D4E21"/>
    <w:rsid w:val="002D55AC"/>
    <w:rsid w:val="002E1E1A"/>
    <w:rsid w:val="002E2340"/>
    <w:rsid w:val="002E2BB0"/>
    <w:rsid w:val="002E568A"/>
    <w:rsid w:val="002F04DD"/>
    <w:rsid w:val="002F48F2"/>
    <w:rsid w:val="002F7069"/>
    <w:rsid w:val="00302ED1"/>
    <w:rsid w:val="00304EC2"/>
    <w:rsid w:val="00306369"/>
    <w:rsid w:val="00310689"/>
    <w:rsid w:val="003124E5"/>
    <w:rsid w:val="003129B3"/>
    <w:rsid w:val="00313F95"/>
    <w:rsid w:val="003200E0"/>
    <w:rsid w:val="00320A40"/>
    <w:rsid w:val="00321852"/>
    <w:rsid w:val="003219D9"/>
    <w:rsid w:val="00323556"/>
    <w:rsid w:val="0032389F"/>
    <w:rsid w:val="003250D0"/>
    <w:rsid w:val="00325A5B"/>
    <w:rsid w:val="003264B7"/>
    <w:rsid w:val="00327D98"/>
    <w:rsid w:val="0033133B"/>
    <w:rsid w:val="0033548B"/>
    <w:rsid w:val="0033552D"/>
    <w:rsid w:val="00335686"/>
    <w:rsid w:val="00336430"/>
    <w:rsid w:val="00336C03"/>
    <w:rsid w:val="00341885"/>
    <w:rsid w:val="0034472F"/>
    <w:rsid w:val="00354B84"/>
    <w:rsid w:val="003566C9"/>
    <w:rsid w:val="00357226"/>
    <w:rsid w:val="00363727"/>
    <w:rsid w:val="003650C3"/>
    <w:rsid w:val="00365159"/>
    <w:rsid w:val="00365827"/>
    <w:rsid w:val="00367357"/>
    <w:rsid w:val="00370777"/>
    <w:rsid w:val="003719EA"/>
    <w:rsid w:val="00371ED4"/>
    <w:rsid w:val="00373F02"/>
    <w:rsid w:val="0037439A"/>
    <w:rsid w:val="00376EFB"/>
    <w:rsid w:val="00380365"/>
    <w:rsid w:val="0038143E"/>
    <w:rsid w:val="00381B53"/>
    <w:rsid w:val="0038661E"/>
    <w:rsid w:val="00387099"/>
    <w:rsid w:val="00387DB6"/>
    <w:rsid w:val="003940DE"/>
    <w:rsid w:val="003948CA"/>
    <w:rsid w:val="0039732F"/>
    <w:rsid w:val="003A1343"/>
    <w:rsid w:val="003A5141"/>
    <w:rsid w:val="003A6407"/>
    <w:rsid w:val="003B13A2"/>
    <w:rsid w:val="003B31B5"/>
    <w:rsid w:val="003C22FE"/>
    <w:rsid w:val="003C4C0D"/>
    <w:rsid w:val="003C5DFA"/>
    <w:rsid w:val="003C73C5"/>
    <w:rsid w:val="003D587A"/>
    <w:rsid w:val="003E0769"/>
    <w:rsid w:val="003E5AD5"/>
    <w:rsid w:val="003F02A7"/>
    <w:rsid w:val="003F1A54"/>
    <w:rsid w:val="003F54DD"/>
    <w:rsid w:val="00400EFF"/>
    <w:rsid w:val="0040183B"/>
    <w:rsid w:val="00401D08"/>
    <w:rsid w:val="004044B3"/>
    <w:rsid w:val="00407498"/>
    <w:rsid w:val="0041091F"/>
    <w:rsid w:val="004122BF"/>
    <w:rsid w:val="00412B82"/>
    <w:rsid w:val="00413636"/>
    <w:rsid w:val="00417AEB"/>
    <w:rsid w:val="0042324C"/>
    <w:rsid w:val="0042399E"/>
    <w:rsid w:val="0042413B"/>
    <w:rsid w:val="0042546D"/>
    <w:rsid w:val="00427D23"/>
    <w:rsid w:val="00431162"/>
    <w:rsid w:val="004315E5"/>
    <w:rsid w:val="00433776"/>
    <w:rsid w:val="004361B7"/>
    <w:rsid w:val="004365D4"/>
    <w:rsid w:val="00437C1A"/>
    <w:rsid w:val="00440763"/>
    <w:rsid w:val="0044091E"/>
    <w:rsid w:val="00441640"/>
    <w:rsid w:val="004429E4"/>
    <w:rsid w:val="0044330D"/>
    <w:rsid w:val="0044347E"/>
    <w:rsid w:val="00444376"/>
    <w:rsid w:val="0044494B"/>
    <w:rsid w:val="004461BF"/>
    <w:rsid w:val="0045043D"/>
    <w:rsid w:val="00450A6B"/>
    <w:rsid w:val="0045319A"/>
    <w:rsid w:val="004550D4"/>
    <w:rsid w:val="00455C5A"/>
    <w:rsid w:val="00456AAA"/>
    <w:rsid w:val="0045714F"/>
    <w:rsid w:val="00462472"/>
    <w:rsid w:val="00463795"/>
    <w:rsid w:val="00465AA6"/>
    <w:rsid w:val="00466B0D"/>
    <w:rsid w:val="004673C8"/>
    <w:rsid w:val="004714FB"/>
    <w:rsid w:val="0047349D"/>
    <w:rsid w:val="004740F5"/>
    <w:rsid w:val="00474781"/>
    <w:rsid w:val="004755C7"/>
    <w:rsid w:val="00481244"/>
    <w:rsid w:val="004814E3"/>
    <w:rsid w:val="00483BAC"/>
    <w:rsid w:val="00485DB6"/>
    <w:rsid w:val="00487484"/>
    <w:rsid w:val="0049071D"/>
    <w:rsid w:val="00491DF5"/>
    <w:rsid w:val="00494FE4"/>
    <w:rsid w:val="00497E28"/>
    <w:rsid w:val="004A626F"/>
    <w:rsid w:val="004A6A7B"/>
    <w:rsid w:val="004A6B60"/>
    <w:rsid w:val="004A7C98"/>
    <w:rsid w:val="004B16D8"/>
    <w:rsid w:val="004B5258"/>
    <w:rsid w:val="004B65A2"/>
    <w:rsid w:val="004B7222"/>
    <w:rsid w:val="004B74A5"/>
    <w:rsid w:val="004B7FF7"/>
    <w:rsid w:val="004C0006"/>
    <w:rsid w:val="004C0221"/>
    <w:rsid w:val="004C0A94"/>
    <w:rsid w:val="004C49E0"/>
    <w:rsid w:val="004C6F4F"/>
    <w:rsid w:val="004C79B4"/>
    <w:rsid w:val="004C7C17"/>
    <w:rsid w:val="004C7F72"/>
    <w:rsid w:val="004D4663"/>
    <w:rsid w:val="004D4FB7"/>
    <w:rsid w:val="004D5D81"/>
    <w:rsid w:val="004E51AB"/>
    <w:rsid w:val="004F0A3E"/>
    <w:rsid w:val="004F3111"/>
    <w:rsid w:val="004F444E"/>
    <w:rsid w:val="004F5FD1"/>
    <w:rsid w:val="00500358"/>
    <w:rsid w:val="005036F0"/>
    <w:rsid w:val="005044F4"/>
    <w:rsid w:val="0050535B"/>
    <w:rsid w:val="005068A8"/>
    <w:rsid w:val="005075F0"/>
    <w:rsid w:val="005107F0"/>
    <w:rsid w:val="005110C1"/>
    <w:rsid w:val="0051225B"/>
    <w:rsid w:val="005160D9"/>
    <w:rsid w:val="00520168"/>
    <w:rsid w:val="0052313F"/>
    <w:rsid w:val="00523C52"/>
    <w:rsid w:val="00527F6B"/>
    <w:rsid w:val="00532005"/>
    <w:rsid w:val="00533D38"/>
    <w:rsid w:val="005344DB"/>
    <w:rsid w:val="005376BB"/>
    <w:rsid w:val="00540816"/>
    <w:rsid w:val="00540E75"/>
    <w:rsid w:val="00542641"/>
    <w:rsid w:val="00542857"/>
    <w:rsid w:val="00542A5A"/>
    <w:rsid w:val="005434BE"/>
    <w:rsid w:val="00544450"/>
    <w:rsid w:val="0054702D"/>
    <w:rsid w:val="00555FD1"/>
    <w:rsid w:val="00556B19"/>
    <w:rsid w:val="00560B00"/>
    <w:rsid w:val="00561447"/>
    <w:rsid w:val="00567938"/>
    <w:rsid w:val="00570CA3"/>
    <w:rsid w:val="00571086"/>
    <w:rsid w:val="0057157D"/>
    <w:rsid w:val="00571C34"/>
    <w:rsid w:val="00574654"/>
    <w:rsid w:val="00576A13"/>
    <w:rsid w:val="00591105"/>
    <w:rsid w:val="00592DE9"/>
    <w:rsid w:val="00593514"/>
    <w:rsid w:val="0059478A"/>
    <w:rsid w:val="005A08D2"/>
    <w:rsid w:val="005A0ED7"/>
    <w:rsid w:val="005A26CF"/>
    <w:rsid w:val="005A468C"/>
    <w:rsid w:val="005A53DD"/>
    <w:rsid w:val="005A7051"/>
    <w:rsid w:val="005B2F03"/>
    <w:rsid w:val="005B3879"/>
    <w:rsid w:val="005B4FB8"/>
    <w:rsid w:val="005B551F"/>
    <w:rsid w:val="005B6D87"/>
    <w:rsid w:val="005C123C"/>
    <w:rsid w:val="005C55EA"/>
    <w:rsid w:val="005D0C88"/>
    <w:rsid w:val="005D172E"/>
    <w:rsid w:val="005D26A4"/>
    <w:rsid w:val="005D340B"/>
    <w:rsid w:val="005D5BEC"/>
    <w:rsid w:val="005D5CD0"/>
    <w:rsid w:val="005D7BFE"/>
    <w:rsid w:val="005E0DA7"/>
    <w:rsid w:val="005E25C4"/>
    <w:rsid w:val="005E34CA"/>
    <w:rsid w:val="005F0373"/>
    <w:rsid w:val="005F2312"/>
    <w:rsid w:val="005F2FD7"/>
    <w:rsid w:val="005F532B"/>
    <w:rsid w:val="005F55F5"/>
    <w:rsid w:val="005F7098"/>
    <w:rsid w:val="00602244"/>
    <w:rsid w:val="00602EB4"/>
    <w:rsid w:val="00602EF4"/>
    <w:rsid w:val="00604B2F"/>
    <w:rsid w:val="00612071"/>
    <w:rsid w:val="0061457A"/>
    <w:rsid w:val="00614D6C"/>
    <w:rsid w:val="006200CF"/>
    <w:rsid w:val="00620DAA"/>
    <w:rsid w:val="00625CF2"/>
    <w:rsid w:val="006274B8"/>
    <w:rsid w:val="006308B5"/>
    <w:rsid w:val="006331DF"/>
    <w:rsid w:val="006404AF"/>
    <w:rsid w:val="006477A9"/>
    <w:rsid w:val="00654147"/>
    <w:rsid w:val="00655533"/>
    <w:rsid w:val="006617F4"/>
    <w:rsid w:val="00664225"/>
    <w:rsid w:val="0066557B"/>
    <w:rsid w:val="00666EA1"/>
    <w:rsid w:val="006700B1"/>
    <w:rsid w:val="00673355"/>
    <w:rsid w:val="006806BF"/>
    <w:rsid w:val="00680819"/>
    <w:rsid w:val="0068112D"/>
    <w:rsid w:val="006811B0"/>
    <w:rsid w:val="0068298D"/>
    <w:rsid w:val="00686276"/>
    <w:rsid w:val="00686DBA"/>
    <w:rsid w:val="00686FB6"/>
    <w:rsid w:val="00695A11"/>
    <w:rsid w:val="00695F99"/>
    <w:rsid w:val="006A0661"/>
    <w:rsid w:val="006A1C9B"/>
    <w:rsid w:val="006A24A5"/>
    <w:rsid w:val="006A3291"/>
    <w:rsid w:val="006A61B5"/>
    <w:rsid w:val="006A7DE0"/>
    <w:rsid w:val="006B15DA"/>
    <w:rsid w:val="006B383D"/>
    <w:rsid w:val="006B5054"/>
    <w:rsid w:val="006B587E"/>
    <w:rsid w:val="006C1A47"/>
    <w:rsid w:val="006C3284"/>
    <w:rsid w:val="006C4366"/>
    <w:rsid w:val="006C58E4"/>
    <w:rsid w:val="006C68B7"/>
    <w:rsid w:val="006D671B"/>
    <w:rsid w:val="006E1C89"/>
    <w:rsid w:val="006E4754"/>
    <w:rsid w:val="006F00B7"/>
    <w:rsid w:val="006F0B9E"/>
    <w:rsid w:val="006F0DA3"/>
    <w:rsid w:val="006F39CE"/>
    <w:rsid w:val="006F550A"/>
    <w:rsid w:val="006F5C79"/>
    <w:rsid w:val="006F6D5D"/>
    <w:rsid w:val="006F7049"/>
    <w:rsid w:val="007131A1"/>
    <w:rsid w:val="007145D1"/>
    <w:rsid w:val="00715DA0"/>
    <w:rsid w:val="007171DB"/>
    <w:rsid w:val="00722463"/>
    <w:rsid w:val="007339B2"/>
    <w:rsid w:val="00733AED"/>
    <w:rsid w:val="007347DB"/>
    <w:rsid w:val="00737FA9"/>
    <w:rsid w:val="007424B2"/>
    <w:rsid w:val="0074256D"/>
    <w:rsid w:val="0074323C"/>
    <w:rsid w:val="00745719"/>
    <w:rsid w:val="0074607A"/>
    <w:rsid w:val="00750488"/>
    <w:rsid w:val="007542FA"/>
    <w:rsid w:val="00754F0F"/>
    <w:rsid w:val="00755DFE"/>
    <w:rsid w:val="00757E04"/>
    <w:rsid w:val="00762873"/>
    <w:rsid w:val="007629D8"/>
    <w:rsid w:val="00762D48"/>
    <w:rsid w:val="007633A8"/>
    <w:rsid w:val="00764368"/>
    <w:rsid w:val="00770FEE"/>
    <w:rsid w:val="00772051"/>
    <w:rsid w:val="00772D7F"/>
    <w:rsid w:val="00781DC9"/>
    <w:rsid w:val="00784AFA"/>
    <w:rsid w:val="00786037"/>
    <w:rsid w:val="00793088"/>
    <w:rsid w:val="00793C90"/>
    <w:rsid w:val="00793F1B"/>
    <w:rsid w:val="007958D8"/>
    <w:rsid w:val="007974A8"/>
    <w:rsid w:val="007A002C"/>
    <w:rsid w:val="007A194F"/>
    <w:rsid w:val="007A23E8"/>
    <w:rsid w:val="007A2A17"/>
    <w:rsid w:val="007A2BF6"/>
    <w:rsid w:val="007A2E6C"/>
    <w:rsid w:val="007A435C"/>
    <w:rsid w:val="007A4EC5"/>
    <w:rsid w:val="007A5FDA"/>
    <w:rsid w:val="007A6BDC"/>
    <w:rsid w:val="007A7F49"/>
    <w:rsid w:val="007B0F9C"/>
    <w:rsid w:val="007B1916"/>
    <w:rsid w:val="007B382F"/>
    <w:rsid w:val="007B4D49"/>
    <w:rsid w:val="007B67B8"/>
    <w:rsid w:val="007C4B50"/>
    <w:rsid w:val="007C4D7D"/>
    <w:rsid w:val="007C5064"/>
    <w:rsid w:val="007D2BF5"/>
    <w:rsid w:val="007D4581"/>
    <w:rsid w:val="007D4FA5"/>
    <w:rsid w:val="007D7332"/>
    <w:rsid w:val="007E4B93"/>
    <w:rsid w:val="007E505F"/>
    <w:rsid w:val="007E626A"/>
    <w:rsid w:val="007F637A"/>
    <w:rsid w:val="007F63FC"/>
    <w:rsid w:val="00801EDB"/>
    <w:rsid w:val="0080385B"/>
    <w:rsid w:val="00804052"/>
    <w:rsid w:val="0081130B"/>
    <w:rsid w:val="00812875"/>
    <w:rsid w:val="008142B2"/>
    <w:rsid w:val="00814AAF"/>
    <w:rsid w:val="008153BD"/>
    <w:rsid w:val="00816691"/>
    <w:rsid w:val="00817B6C"/>
    <w:rsid w:val="00822551"/>
    <w:rsid w:val="00823480"/>
    <w:rsid w:val="0083035E"/>
    <w:rsid w:val="008306B9"/>
    <w:rsid w:val="00830959"/>
    <w:rsid w:val="0083250E"/>
    <w:rsid w:val="0083278E"/>
    <w:rsid w:val="00833857"/>
    <w:rsid w:val="008365E2"/>
    <w:rsid w:val="00837BE9"/>
    <w:rsid w:val="008424FD"/>
    <w:rsid w:val="0084531A"/>
    <w:rsid w:val="00845522"/>
    <w:rsid w:val="00850710"/>
    <w:rsid w:val="00852833"/>
    <w:rsid w:val="00854A01"/>
    <w:rsid w:val="0085538B"/>
    <w:rsid w:val="00856B53"/>
    <w:rsid w:val="008667BC"/>
    <w:rsid w:val="00870F79"/>
    <w:rsid w:val="00872CF6"/>
    <w:rsid w:val="008741FB"/>
    <w:rsid w:val="00877DA0"/>
    <w:rsid w:val="0088083B"/>
    <w:rsid w:val="00883B0F"/>
    <w:rsid w:val="008850AA"/>
    <w:rsid w:val="008924CE"/>
    <w:rsid w:val="00893577"/>
    <w:rsid w:val="00893BC2"/>
    <w:rsid w:val="00895E04"/>
    <w:rsid w:val="008962F6"/>
    <w:rsid w:val="008A032B"/>
    <w:rsid w:val="008A1AA2"/>
    <w:rsid w:val="008A1EF0"/>
    <w:rsid w:val="008A3B23"/>
    <w:rsid w:val="008A5E15"/>
    <w:rsid w:val="008B06C2"/>
    <w:rsid w:val="008B40CB"/>
    <w:rsid w:val="008B4206"/>
    <w:rsid w:val="008B5D0A"/>
    <w:rsid w:val="008C1F8A"/>
    <w:rsid w:val="008C2C74"/>
    <w:rsid w:val="008C51D9"/>
    <w:rsid w:val="008C6137"/>
    <w:rsid w:val="008C64FF"/>
    <w:rsid w:val="008C7299"/>
    <w:rsid w:val="008D2A45"/>
    <w:rsid w:val="008D4C89"/>
    <w:rsid w:val="008D71D9"/>
    <w:rsid w:val="008D7C26"/>
    <w:rsid w:val="008E6613"/>
    <w:rsid w:val="008E6CC5"/>
    <w:rsid w:val="008F1339"/>
    <w:rsid w:val="008F6140"/>
    <w:rsid w:val="0090148E"/>
    <w:rsid w:val="00902608"/>
    <w:rsid w:val="00903CBF"/>
    <w:rsid w:val="009040FA"/>
    <w:rsid w:val="00904231"/>
    <w:rsid w:val="00906F79"/>
    <w:rsid w:val="009119DA"/>
    <w:rsid w:val="00911DD8"/>
    <w:rsid w:val="00915D8E"/>
    <w:rsid w:val="00922068"/>
    <w:rsid w:val="00922E0C"/>
    <w:rsid w:val="0092660C"/>
    <w:rsid w:val="00926B22"/>
    <w:rsid w:val="00930DB9"/>
    <w:rsid w:val="00935651"/>
    <w:rsid w:val="00937177"/>
    <w:rsid w:val="009404D6"/>
    <w:rsid w:val="009407A2"/>
    <w:rsid w:val="0094797D"/>
    <w:rsid w:val="009546AB"/>
    <w:rsid w:val="00956470"/>
    <w:rsid w:val="009639CC"/>
    <w:rsid w:val="00965652"/>
    <w:rsid w:val="00966229"/>
    <w:rsid w:val="00967082"/>
    <w:rsid w:val="009765B4"/>
    <w:rsid w:val="0098458A"/>
    <w:rsid w:val="00990869"/>
    <w:rsid w:val="0099510D"/>
    <w:rsid w:val="00997935"/>
    <w:rsid w:val="009A10B9"/>
    <w:rsid w:val="009A682E"/>
    <w:rsid w:val="009A7FA9"/>
    <w:rsid w:val="009B088C"/>
    <w:rsid w:val="009B1DCE"/>
    <w:rsid w:val="009B7A82"/>
    <w:rsid w:val="009C0201"/>
    <w:rsid w:val="009C1E26"/>
    <w:rsid w:val="009C5D40"/>
    <w:rsid w:val="009C66CE"/>
    <w:rsid w:val="009D1C76"/>
    <w:rsid w:val="009D1DF8"/>
    <w:rsid w:val="009D2F4A"/>
    <w:rsid w:val="009D3CF9"/>
    <w:rsid w:val="009D4250"/>
    <w:rsid w:val="009D794B"/>
    <w:rsid w:val="009E21FD"/>
    <w:rsid w:val="009E3088"/>
    <w:rsid w:val="009E3228"/>
    <w:rsid w:val="009E500A"/>
    <w:rsid w:val="009F595B"/>
    <w:rsid w:val="00A000DD"/>
    <w:rsid w:val="00A0078A"/>
    <w:rsid w:val="00A01A64"/>
    <w:rsid w:val="00A030A6"/>
    <w:rsid w:val="00A03E68"/>
    <w:rsid w:val="00A06838"/>
    <w:rsid w:val="00A139A6"/>
    <w:rsid w:val="00A20540"/>
    <w:rsid w:val="00A237DB"/>
    <w:rsid w:val="00A25444"/>
    <w:rsid w:val="00A31232"/>
    <w:rsid w:val="00A339EE"/>
    <w:rsid w:val="00A3435B"/>
    <w:rsid w:val="00A34A0D"/>
    <w:rsid w:val="00A35CCE"/>
    <w:rsid w:val="00A36816"/>
    <w:rsid w:val="00A40B26"/>
    <w:rsid w:val="00A45152"/>
    <w:rsid w:val="00A458F5"/>
    <w:rsid w:val="00A5103D"/>
    <w:rsid w:val="00A630AA"/>
    <w:rsid w:val="00A63718"/>
    <w:rsid w:val="00A66A49"/>
    <w:rsid w:val="00A66BEB"/>
    <w:rsid w:val="00A77008"/>
    <w:rsid w:val="00A77F58"/>
    <w:rsid w:val="00A82D37"/>
    <w:rsid w:val="00A85025"/>
    <w:rsid w:val="00A86BD8"/>
    <w:rsid w:val="00A86F8F"/>
    <w:rsid w:val="00A940B2"/>
    <w:rsid w:val="00AA0CA0"/>
    <w:rsid w:val="00AA1DF4"/>
    <w:rsid w:val="00AA6188"/>
    <w:rsid w:val="00AB4761"/>
    <w:rsid w:val="00AC02B8"/>
    <w:rsid w:val="00AC034C"/>
    <w:rsid w:val="00AC66EC"/>
    <w:rsid w:val="00AD1391"/>
    <w:rsid w:val="00AD36E1"/>
    <w:rsid w:val="00AD78BC"/>
    <w:rsid w:val="00AE3B7D"/>
    <w:rsid w:val="00AE758F"/>
    <w:rsid w:val="00AF0522"/>
    <w:rsid w:val="00AF0CB3"/>
    <w:rsid w:val="00AF3AB8"/>
    <w:rsid w:val="00AF4062"/>
    <w:rsid w:val="00B00D5B"/>
    <w:rsid w:val="00B02F41"/>
    <w:rsid w:val="00B0784C"/>
    <w:rsid w:val="00B10C71"/>
    <w:rsid w:val="00B1226B"/>
    <w:rsid w:val="00B135DB"/>
    <w:rsid w:val="00B13B86"/>
    <w:rsid w:val="00B14608"/>
    <w:rsid w:val="00B1573E"/>
    <w:rsid w:val="00B17E6C"/>
    <w:rsid w:val="00B205B1"/>
    <w:rsid w:val="00B20D28"/>
    <w:rsid w:val="00B221B5"/>
    <w:rsid w:val="00B22880"/>
    <w:rsid w:val="00B23093"/>
    <w:rsid w:val="00B241A2"/>
    <w:rsid w:val="00B24D82"/>
    <w:rsid w:val="00B306E3"/>
    <w:rsid w:val="00B30C90"/>
    <w:rsid w:val="00B32D70"/>
    <w:rsid w:val="00B42D39"/>
    <w:rsid w:val="00B50413"/>
    <w:rsid w:val="00B510AB"/>
    <w:rsid w:val="00B525B3"/>
    <w:rsid w:val="00B53BAF"/>
    <w:rsid w:val="00B545D1"/>
    <w:rsid w:val="00B557AF"/>
    <w:rsid w:val="00B56994"/>
    <w:rsid w:val="00B57FC6"/>
    <w:rsid w:val="00B62837"/>
    <w:rsid w:val="00B630E2"/>
    <w:rsid w:val="00B644C8"/>
    <w:rsid w:val="00B66E54"/>
    <w:rsid w:val="00B71BFC"/>
    <w:rsid w:val="00B75378"/>
    <w:rsid w:val="00B76441"/>
    <w:rsid w:val="00B772B3"/>
    <w:rsid w:val="00B824FD"/>
    <w:rsid w:val="00B91B5F"/>
    <w:rsid w:val="00B9206E"/>
    <w:rsid w:val="00B93186"/>
    <w:rsid w:val="00B955C4"/>
    <w:rsid w:val="00B975F9"/>
    <w:rsid w:val="00B97A52"/>
    <w:rsid w:val="00BA0D57"/>
    <w:rsid w:val="00BA74DF"/>
    <w:rsid w:val="00BB011C"/>
    <w:rsid w:val="00BB0448"/>
    <w:rsid w:val="00BB36D0"/>
    <w:rsid w:val="00BB408B"/>
    <w:rsid w:val="00BB43E9"/>
    <w:rsid w:val="00BC564F"/>
    <w:rsid w:val="00BD024A"/>
    <w:rsid w:val="00BD187B"/>
    <w:rsid w:val="00BD3D27"/>
    <w:rsid w:val="00BD4E0A"/>
    <w:rsid w:val="00BD651C"/>
    <w:rsid w:val="00BD75F9"/>
    <w:rsid w:val="00BE03D5"/>
    <w:rsid w:val="00BF01FE"/>
    <w:rsid w:val="00BF3718"/>
    <w:rsid w:val="00BF4AAA"/>
    <w:rsid w:val="00BF62A6"/>
    <w:rsid w:val="00BF68B6"/>
    <w:rsid w:val="00BF7BA9"/>
    <w:rsid w:val="00C00D5D"/>
    <w:rsid w:val="00C0148E"/>
    <w:rsid w:val="00C040C7"/>
    <w:rsid w:val="00C04A9F"/>
    <w:rsid w:val="00C11E23"/>
    <w:rsid w:val="00C132C7"/>
    <w:rsid w:val="00C1571A"/>
    <w:rsid w:val="00C20902"/>
    <w:rsid w:val="00C24315"/>
    <w:rsid w:val="00C244CB"/>
    <w:rsid w:val="00C24B81"/>
    <w:rsid w:val="00C251AC"/>
    <w:rsid w:val="00C2648F"/>
    <w:rsid w:val="00C27844"/>
    <w:rsid w:val="00C33BB0"/>
    <w:rsid w:val="00C36139"/>
    <w:rsid w:val="00C43B5D"/>
    <w:rsid w:val="00C43D44"/>
    <w:rsid w:val="00C44C11"/>
    <w:rsid w:val="00C45A15"/>
    <w:rsid w:val="00C50EE1"/>
    <w:rsid w:val="00C510C5"/>
    <w:rsid w:val="00C5445B"/>
    <w:rsid w:val="00C559EB"/>
    <w:rsid w:val="00C56C94"/>
    <w:rsid w:val="00C578A4"/>
    <w:rsid w:val="00C61BEF"/>
    <w:rsid w:val="00C77C88"/>
    <w:rsid w:val="00C863AD"/>
    <w:rsid w:val="00C877A4"/>
    <w:rsid w:val="00C929BB"/>
    <w:rsid w:val="00C94007"/>
    <w:rsid w:val="00C9435E"/>
    <w:rsid w:val="00CA50A7"/>
    <w:rsid w:val="00CA635D"/>
    <w:rsid w:val="00CA7C32"/>
    <w:rsid w:val="00CB0A4B"/>
    <w:rsid w:val="00CB2709"/>
    <w:rsid w:val="00CB31F0"/>
    <w:rsid w:val="00CB41B8"/>
    <w:rsid w:val="00CB5905"/>
    <w:rsid w:val="00CB5E92"/>
    <w:rsid w:val="00CB62CE"/>
    <w:rsid w:val="00CC0497"/>
    <w:rsid w:val="00CC0BCE"/>
    <w:rsid w:val="00CC212A"/>
    <w:rsid w:val="00CC2D79"/>
    <w:rsid w:val="00CC34C1"/>
    <w:rsid w:val="00CC5FD9"/>
    <w:rsid w:val="00CD0B9D"/>
    <w:rsid w:val="00CD44E2"/>
    <w:rsid w:val="00CD4E83"/>
    <w:rsid w:val="00CD5432"/>
    <w:rsid w:val="00CD65D5"/>
    <w:rsid w:val="00CE0EE7"/>
    <w:rsid w:val="00CE3EA1"/>
    <w:rsid w:val="00CE3FAD"/>
    <w:rsid w:val="00CE49CD"/>
    <w:rsid w:val="00CE7508"/>
    <w:rsid w:val="00CF04B0"/>
    <w:rsid w:val="00CF198F"/>
    <w:rsid w:val="00CF26EF"/>
    <w:rsid w:val="00CF2D32"/>
    <w:rsid w:val="00D010D2"/>
    <w:rsid w:val="00D0322A"/>
    <w:rsid w:val="00D07C7A"/>
    <w:rsid w:val="00D1085A"/>
    <w:rsid w:val="00D133FD"/>
    <w:rsid w:val="00D1419B"/>
    <w:rsid w:val="00D14C23"/>
    <w:rsid w:val="00D15EC8"/>
    <w:rsid w:val="00D17551"/>
    <w:rsid w:val="00D20D7E"/>
    <w:rsid w:val="00D22B16"/>
    <w:rsid w:val="00D24C2A"/>
    <w:rsid w:val="00D270A2"/>
    <w:rsid w:val="00D41B45"/>
    <w:rsid w:val="00D42D64"/>
    <w:rsid w:val="00D44566"/>
    <w:rsid w:val="00D44767"/>
    <w:rsid w:val="00D44BD0"/>
    <w:rsid w:val="00D46B50"/>
    <w:rsid w:val="00D507C5"/>
    <w:rsid w:val="00D51070"/>
    <w:rsid w:val="00D51F30"/>
    <w:rsid w:val="00D53FF1"/>
    <w:rsid w:val="00D57B89"/>
    <w:rsid w:val="00D62A47"/>
    <w:rsid w:val="00D65D67"/>
    <w:rsid w:val="00D665EA"/>
    <w:rsid w:val="00D747B7"/>
    <w:rsid w:val="00D75E8A"/>
    <w:rsid w:val="00D76124"/>
    <w:rsid w:val="00D77083"/>
    <w:rsid w:val="00D77314"/>
    <w:rsid w:val="00D80745"/>
    <w:rsid w:val="00D830E9"/>
    <w:rsid w:val="00D831A5"/>
    <w:rsid w:val="00D83E3D"/>
    <w:rsid w:val="00D8445B"/>
    <w:rsid w:val="00D905D3"/>
    <w:rsid w:val="00D9230B"/>
    <w:rsid w:val="00D93CC9"/>
    <w:rsid w:val="00D93D3C"/>
    <w:rsid w:val="00DA0280"/>
    <w:rsid w:val="00DA1499"/>
    <w:rsid w:val="00DA6B72"/>
    <w:rsid w:val="00DA7390"/>
    <w:rsid w:val="00DB0129"/>
    <w:rsid w:val="00DB2A55"/>
    <w:rsid w:val="00DB2CAD"/>
    <w:rsid w:val="00DB31D7"/>
    <w:rsid w:val="00DB5652"/>
    <w:rsid w:val="00DB6102"/>
    <w:rsid w:val="00DC0B29"/>
    <w:rsid w:val="00DC40EE"/>
    <w:rsid w:val="00DC5B02"/>
    <w:rsid w:val="00DC6B0E"/>
    <w:rsid w:val="00DC7C2A"/>
    <w:rsid w:val="00DD04FD"/>
    <w:rsid w:val="00DD3505"/>
    <w:rsid w:val="00DF0D6A"/>
    <w:rsid w:val="00DF1A23"/>
    <w:rsid w:val="00DF3C38"/>
    <w:rsid w:val="00DF3C86"/>
    <w:rsid w:val="00E02BEF"/>
    <w:rsid w:val="00E03581"/>
    <w:rsid w:val="00E056A6"/>
    <w:rsid w:val="00E05EA9"/>
    <w:rsid w:val="00E1482F"/>
    <w:rsid w:val="00E15632"/>
    <w:rsid w:val="00E2081C"/>
    <w:rsid w:val="00E214B9"/>
    <w:rsid w:val="00E21F8E"/>
    <w:rsid w:val="00E22B0E"/>
    <w:rsid w:val="00E22D03"/>
    <w:rsid w:val="00E24050"/>
    <w:rsid w:val="00E245B8"/>
    <w:rsid w:val="00E253FF"/>
    <w:rsid w:val="00E25A61"/>
    <w:rsid w:val="00E32483"/>
    <w:rsid w:val="00E342DA"/>
    <w:rsid w:val="00E40FA7"/>
    <w:rsid w:val="00E41744"/>
    <w:rsid w:val="00E505E2"/>
    <w:rsid w:val="00E506C9"/>
    <w:rsid w:val="00E5091B"/>
    <w:rsid w:val="00E52B20"/>
    <w:rsid w:val="00E53615"/>
    <w:rsid w:val="00E56382"/>
    <w:rsid w:val="00E600F7"/>
    <w:rsid w:val="00E602CB"/>
    <w:rsid w:val="00E62EC8"/>
    <w:rsid w:val="00E647FA"/>
    <w:rsid w:val="00E67A18"/>
    <w:rsid w:val="00E70A99"/>
    <w:rsid w:val="00E71DF0"/>
    <w:rsid w:val="00E7362B"/>
    <w:rsid w:val="00E7453A"/>
    <w:rsid w:val="00E75372"/>
    <w:rsid w:val="00E820B2"/>
    <w:rsid w:val="00E823AF"/>
    <w:rsid w:val="00E833DA"/>
    <w:rsid w:val="00E84973"/>
    <w:rsid w:val="00EA00A4"/>
    <w:rsid w:val="00EA0921"/>
    <w:rsid w:val="00EA0DFA"/>
    <w:rsid w:val="00EA1939"/>
    <w:rsid w:val="00EA1BD6"/>
    <w:rsid w:val="00EA2572"/>
    <w:rsid w:val="00EA3680"/>
    <w:rsid w:val="00EA7F3F"/>
    <w:rsid w:val="00EB43AE"/>
    <w:rsid w:val="00EB4CC2"/>
    <w:rsid w:val="00EB52D4"/>
    <w:rsid w:val="00EC00A4"/>
    <w:rsid w:val="00EC5980"/>
    <w:rsid w:val="00EC712F"/>
    <w:rsid w:val="00ED4819"/>
    <w:rsid w:val="00ED492D"/>
    <w:rsid w:val="00ED5B2E"/>
    <w:rsid w:val="00ED618B"/>
    <w:rsid w:val="00ED7A54"/>
    <w:rsid w:val="00EE13FE"/>
    <w:rsid w:val="00EE1482"/>
    <w:rsid w:val="00EE6750"/>
    <w:rsid w:val="00EE79AB"/>
    <w:rsid w:val="00EF2C66"/>
    <w:rsid w:val="00EF451B"/>
    <w:rsid w:val="00EF594D"/>
    <w:rsid w:val="00EF7832"/>
    <w:rsid w:val="00EF7C8F"/>
    <w:rsid w:val="00F05C65"/>
    <w:rsid w:val="00F068B7"/>
    <w:rsid w:val="00F1003C"/>
    <w:rsid w:val="00F10905"/>
    <w:rsid w:val="00F12092"/>
    <w:rsid w:val="00F123CC"/>
    <w:rsid w:val="00F151DD"/>
    <w:rsid w:val="00F167E2"/>
    <w:rsid w:val="00F176E3"/>
    <w:rsid w:val="00F20D98"/>
    <w:rsid w:val="00F21946"/>
    <w:rsid w:val="00F2676C"/>
    <w:rsid w:val="00F270CF"/>
    <w:rsid w:val="00F3154A"/>
    <w:rsid w:val="00F32652"/>
    <w:rsid w:val="00F334DE"/>
    <w:rsid w:val="00F3383C"/>
    <w:rsid w:val="00F3487F"/>
    <w:rsid w:val="00F45003"/>
    <w:rsid w:val="00F463CB"/>
    <w:rsid w:val="00F47663"/>
    <w:rsid w:val="00F5262B"/>
    <w:rsid w:val="00F5363F"/>
    <w:rsid w:val="00F54A3E"/>
    <w:rsid w:val="00F60B53"/>
    <w:rsid w:val="00F6177F"/>
    <w:rsid w:val="00F6445F"/>
    <w:rsid w:val="00F660DE"/>
    <w:rsid w:val="00F7358C"/>
    <w:rsid w:val="00F73AF3"/>
    <w:rsid w:val="00F73C52"/>
    <w:rsid w:val="00F73D41"/>
    <w:rsid w:val="00F766B0"/>
    <w:rsid w:val="00F7781A"/>
    <w:rsid w:val="00F872C4"/>
    <w:rsid w:val="00F900F1"/>
    <w:rsid w:val="00F92DFD"/>
    <w:rsid w:val="00F93C9D"/>
    <w:rsid w:val="00F950A1"/>
    <w:rsid w:val="00F97BB5"/>
    <w:rsid w:val="00FA4808"/>
    <w:rsid w:val="00FA69D9"/>
    <w:rsid w:val="00FB29AA"/>
    <w:rsid w:val="00FB74FC"/>
    <w:rsid w:val="00FC05EF"/>
    <w:rsid w:val="00FC07E2"/>
    <w:rsid w:val="00FC27D5"/>
    <w:rsid w:val="00FC2C3B"/>
    <w:rsid w:val="00FC6C05"/>
    <w:rsid w:val="00FC6E27"/>
    <w:rsid w:val="00FC6E77"/>
    <w:rsid w:val="00FD4EF3"/>
    <w:rsid w:val="00FD538B"/>
    <w:rsid w:val="00FD6350"/>
    <w:rsid w:val="00FE30AC"/>
    <w:rsid w:val="00FE44A1"/>
    <w:rsid w:val="00FE5B78"/>
    <w:rsid w:val="00FE69EE"/>
    <w:rsid w:val="00FF1170"/>
    <w:rsid w:val="00FF12A0"/>
    <w:rsid w:val="00FF2639"/>
    <w:rsid w:val="00FF26CB"/>
    <w:rsid w:val="00FF7C56"/>
    <w:rsid w:val="01102373"/>
    <w:rsid w:val="01444FFE"/>
    <w:rsid w:val="01FD150B"/>
    <w:rsid w:val="02113D0D"/>
    <w:rsid w:val="02408F7E"/>
    <w:rsid w:val="0258E0F3"/>
    <w:rsid w:val="02ABF3D4"/>
    <w:rsid w:val="047B5A33"/>
    <w:rsid w:val="05622FCA"/>
    <w:rsid w:val="062F6031"/>
    <w:rsid w:val="074FFE4A"/>
    <w:rsid w:val="086BE9F3"/>
    <w:rsid w:val="090F449B"/>
    <w:rsid w:val="091B3558"/>
    <w:rsid w:val="09C8156E"/>
    <w:rsid w:val="0B59F2AD"/>
    <w:rsid w:val="0BD96DEC"/>
    <w:rsid w:val="0C09153F"/>
    <w:rsid w:val="0C95F695"/>
    <w:rsid w:val="0CF61C7D"/>
    <w:rsid w:val="0D09DAE3"/>
    <w:rsid w:val="0D2C8AC0"/>
    <w:rsid w:val="0D92733F"/>
    <w:rsid w:val="0DEA80D3"/>
    <w:rsid w:val="0FC4BD90"/>
    <w:rsid w:val="0FFB6355"/>
    <w:rsid w:val="10816C3A"/>
    <w:rsid w:val="117DD635"/>
    <w:rsid w:val="11819FE0"/>
    <w:rsid w:val="118FE652"/>
    <w:rsid w:val="11DE58C2"/>
    <w:rsid w:val="1253226C"/>
    <w:rsid w:val="127C094E"/>
    <w:rsid w:val="12C88938"/>
    <w:rsid w:val="1356A4FA"/>
    <w:rsid w:val="1415F2A3"/>
    <w:rsid w:val="1507EA17"/>
    <w:rsid w:val="1508ED6F"/>
    <w:rsid w:val="166424ED"/>
    <w:rsid w:val="16F548D0"/>
    <w:rsid w:val="180FE386"/>
    <w:rsid w:val="1943886C"/>
    <w:rsid w:val="1A2E65D2"/>
    <w:rsid w:val="1BEC9FBC"/>
    <w:rsid w:val="1CACD98D"/>
    <w:rsid w:val="1D2CB01E"/>
    <w:rsid w:val="1E44372C"/>
    <w:rsid w:val="1F5EC751"/>
    <w:rsid w:val="1F8EE4C4"/>
    <w:rsid w:val="1FC36567"/>
    <w:rsid w:val="207B353C"/>
    <w:rsid w:val="208A0272"/>
    <w:rsid w:val="215ADFAA"/>
    <w:rsid w:val="21DFF6D9"/>
    <w:rsid w:val="22AA88BF"/>
    <w:rsid w:val="23F44324"/>
    <w:rsid w:val="23F9E498"/>
    <w:rsid w:val="24326D1C"/>
    <w:rsid w:val="24E6A3DA"/>
    <w:rsid w:val="25D3AE2A"/>
    <w:rsid w:val="268F61EE"/>
    <w:rsid w:val="26C583AD"/>
    <w:rsid w:val="27344C57"/>
    <w:rsid w:val="273A31E3"/>
    <w:rsid w:val="289D77AB"/>
    <w:rsid w:val="2910051B"/>
    <w:rsid w:val="293C13A3"/>
    <w:rsid w:val="296B661A"/>
    <w:rsid w:val="2A061CD6"/>
    <w:rsid w:val="2AB7D74F"/>
    <w:rsid w:val="2AB8EA19"/>
    <w:rsid w:val="2B53AD48"/>
    <w:rsid w:val="2BA4D0C7"/>
    <w:rsid w:val="2BE6079B"/>
    <w:rsid w:val="2CF8F207"/>
    <w:rsid w:val="2D0D1A09"/>
    <w:rsid w:val="2E2CCA71"/>
    <w:rsid w:val="2ED2CF8F"/>
    <w:rsid w:val="2F1F0E30"/>
    <w:rsid w:val="2F2C1B6B"/>
    <w:rsid w:val="3070BA61"/>
    <w:rsid w:val="30F9EC14"/>
    <w:rsid w:val="313BBD41"/>
    <w:rsid w:val="323516ED"/>
    <w:rsid w:val="3314C7B0"/>
    <w:rsid w:val="35AF4A78"/>
    <w:rsid w:val="35EC0D2A"/>
    <w:rsid w:val="3685A4E5"/>
    <w:rsid w:val="36BEC735"/>
    <w:rsid w:val="388857FD"/>
    <w:rsid w:val="3A535853"/>
    <w:rsid w:val="3AE24786"/>
    <w:rsid w:val="3BC39685"/>
    <w:rsid w:val="3C39E1A8"/>
    <w:rsid w:val="3D104386"/>
    <w:rsid w:val="3D1E7660"/>
    <w:rsid w:val="3E00A946"/>
    <w:rsid w:val="3EE1106C"/>
    <w:rsid w:val="4058B53F"/>
    <w:rsid w:val="40ED3979"/>
    <w:rsid w:val="410C7AB0"/>
    <w:rsid w:val="4190B0D5"/>
    <w:rsid w:val="41D5D14B"/>
    <w:rsid w:val="424541DB"/>
    <w:rsid w:val="426F30E5"/>
    <w:rsid w:val="42DE4A03"/>
    <w:rsid w:val="438C350F"/>
    <w:rsid w:val="446165DD"/>
    <w:rsid w:val="449FEAB0"/>
    <w:rsid w:val="44F64046"/>
    <w:rsid w:val="45658D74"/>
    <w:rsid w:val="4670A590"/>
    <w:rsid w:val="46F9587E"/>
    <w:rsid w:val="4718C283"/>
    <w:rsid w:val="48CC8638"/>
    <w:rsid w:val="4935F392"/>
    <w:rsid w:val="4B774724"/>
    <w:rsid w:val="4C81967B"/>
    <w:rsid w:val="4CFA6610"/>
    <w:rsid w:val="4D0E1DA7"/>
    <w:rsid w:val="4DBAF651"/>
    <w:rsid w:val="4E34C8D1"/>
    <w:rsid w:val="4F5E03C7"/>
    <w:rsid w:val="4F63D3AC"/>
    <w:rsid w:val="4FCF618B"/>
    <w:rsid w:val="51A7328B"/>
    <w:rsid w:val="51D61622"/>
    <w:rsid w:val="521FE615"/>
    <w:rsid w:val="527BD9B3"/>
    <w:rsid w:val="5337D998"/>
    <w:rsid w:val="545E614A"/>
    <w:rsid w:val="54E3825D"/>
    <w:rsid w:val="5534B472"/>
    <w:rsid w:val="5550C648"/>
    <w:rsid w:val="56172FC5"/>
    <w:rsid w:val="561921EE"/>
    <w:rsid w:val="5623770C"/>
    <w:rsid w:val="5803E524"/>
    <w:rsid w:val="599F0F9C"/>
    <w:rsid w:val="5AE3CF91"/>
    <w:rsid w:val="5B0A7FA3"/>
    <w:rsid w:val="5B7C9243"/>
    <w:rsid w:val="5B8AEAA5"/>
    <w:rsid w:val="5C4F09EB"/>
    <w:rsid w:val="5C54A599"/>
    <w:rsid w:val="5CCCD4B1"/>
    <w:rsid w:val="5CE07E9E"/>
    <w:rsid w:val="5EB53E84"/>
    <w:rsid w:val="5EB6FA02"/>
    <w:rsid w:val="5F809176"/>
    <w:rsid w:val="60047D37"/>
    <w:rsid w:val="60535ABF"/>
    <w:rsid w:val="61CD3FBA"/>
    <w:rsid w:val="6247263B"/>
    <w:rsid w:val="631BAC87"/>
    <w:rsid w:val="6361143C"/>
    <w:rsid w:val="6391FC15"/>
    <w:rsid w:val="63FC1EF9"/>
    <w:rsid w:val="654F527B"/>
    <w:rsid w:val="663AA8E3"/>
    <w:rsid w:val="66E14385"/>
    <w:rsid w:val="6722BBB9"/>
    <w:rsid w:val="684858C5"/>
    <w:rsid w:val="6BA76763"/>
    <w:rsid w:val="6BB18931"/>
    <w:rsid w:val="6BC98D70"/>
    <w:rsid w:val="6CAA3796"/>
    <w:rsid w:val="6D23B673"/>
    <w:rsid w:val="6D5608A9"/>
    <w:rsid w:val="6E650F7F"/>
    <w:rsid w:val="6F3CABD9"/>
    <w:rsid w:val="6F690B42"/>
    <w:rsid w:val="6F91131B"/>
    <w:rsid w:val="731EA39F"/>
    <w:rsid w:val="7554459B"/>
    <w:rsid w:val="757C37FB"/>
    <w:rsid w:val="75F1EDB4"/>
    <w:rsid w:val="76408B0A"/>
    <w:rsid w:val="76474067"/>
    <w:rsid w:val="76638112"/>
    <w:rsid w:val="76C84076"/>
    <w:rsid w:val="770BE770"/>
    <w:rsid w:val="777B3B8B"/>
    <w:rsid w:val="78114E9A"/>
    <w:rsid w:val="782C9465"/>
    <w:rsid w:val="7CA0FF51"/>
    <w:rsid w:val="7CA7216E"/>
    <w:rsid w:val="7CACCE86"/>
    <w:rsid w:val="7D7B159B"/>
    <w:rsid w:val="7DC9F01B"/>
    <w:rsid w:val="7DD325DB"/>
    <w:rsid w:val="7E26A0A5"/>
    <w:rsid w:val="7EFD08E7"/>
    <w:rsid w:val="7F6F6C75"/>
    <w:rsid w:val="7F96C5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FB437"/>
  <w15:docId w15:val="{C6D4D458-0683-4A55-BED2-4754937F0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 w:unhideWhenUsed="1"/>
    <w:lsdException w:name="footer" w:semiHidden="1" w:unhideWhenUsed="1"/>
    <w:lsdException w:name="index heading" w:semiHidden="1" w:unhideWhenUsed="1"/>
    <w:lsdException w:name="caption" w:semiHidden="1" w:uiPriority="8"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ssessment_Normal"/>
    <w:rsid w:val="00C27844"/>
    <w:pPr>
      <w:spacing w:after="120" w:line="240" w:lineRule="auto"/>
    </w:pPr>
    <w:rPr>
      <w:rFonts w:ascii="Calibri" w:eastAsia="Times New Roman" w:hAnsi="Calibri" w:cs="Times New Roman"/>
      <w:sz w:val="20"/>
      <w:szCs w:val="20"/>
    </w:rPr>
  </w:style>
  <w:style w:type="paragraph" w:styleId="Heading1">
    <w:name w:val="heading 1"/>
    <w:basedOn w:val="Normal"/>
    <w:next w:val="Normal"/>
    <w:link w:val="Heading1Char"/>
    <w:uiPriority w:val="9"/>
    <w:semiHidden/>
    <w:rsid w:val="007145D1"/>
    <w:pPr>
      <w:keepNext/>
      <w:keepLines/>
      <w:numPr>
        <w:numId w:val="3"/>
      </w:numPr>
      <w:spacing w:before="480" w:after="240" w:line="276" w:lineRule="auto"/>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semiHidden/>
    <w:rsid w:val="007145D1"/>
    <w:pPr>
      <w:keepNext/>
      <w:keepLines/>
      <w:numPr>
        <w:ilvl w:val="1"/>
        <w:numId w:val="3"/>
      </w:numPr>
      <w:spacing w:before="180" w:after="0" w:line="276" w:lineRule="auto"/>
      <w:outlineLvl w:val="1"/>
    </w:pPr>
    <w:rPr>
      <w:rFonts w:eastAsiaTheme="majorEastAsia" w:cstheme="majorBidi"/>
      <w:b/>
      <w:bCs/>
      <w:sz w:val="24"/>
      <w:szCs w:val="26"/>
    </w:rPr>
  </w:style>
  <w:style w:type="paragraph" w:styleId="Heading3">
    <w:name w:val="heading 3"/>
    <w:basedOn w:val="Normal"/>
    <w:next w:val="Normal"/>
    <w:link w:val="Heading3Char"/>
    <w:uiPriority w:val="9"/>
    <w:semiHidden/>
    <w:rsid w:val="007145D1"/>
    <w:pPr>
      <w:keepNext/>
      <w:keepLines/>
      <w:numPr>
        <w:ilvl w:val="2"/>
        <w:numId w:val="3"/>
      </w:numPr>
      <w:spacing w:before="200" w:after="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rsid w:val="007145D1"/>
    <w:pPr>
      <w:keepNext/>
      <w:keepLines/>
      <w:numPr>
        <w:ilvl w:val="3"/>
        <w:numId w:val="3"/>
      </w:numPr>
      <w:spacing w:before="200" w:after="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semiHidden/>
    <w:rsid w:val="007145D1"/>
    <w:pPr>
      <w:keepNext/>
      <w:keepLines/>
      <w:numPr>
        <w:ilvl w:val="4"/>
        <w:numId w:val="3"/>
      </w:numPr>
      <w:spacing w:before="200" w:after="0" w:line="276" w:lineRule="auto"/>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semiHidden/>
    <w:qFormat/>
    <w:rsid w:val="007145D1"/>
    <w:pPr>
      <w:keepNext/>
      <w:keepLines/>
      <w:numPr>
        <w:ilvl w:val="5"/>
        <w:numId w:val="3"/>
      </w:numPr>
      <w:spacing w:before="200" w:after="0" w:line="276" w:lineRule="auto"/>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semiHidden/>
    <w:qFormat/>
    <w:rsid w:val="007145D1"/>
    <w:pPr>
      <w:keepNext/>
      <w:keepLines/>
      <w:numPr>
        <w:ilvl w:val="6"/>
        <w:numId w:val="3"/>
      </w:numPr>
      <w:spacing w:before="200" w:after="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qFormat/>
    <w:rsid w:val="007145D1"/>
    <w:pPr>
      <w:keepNext/>
      <w:keepLines/>
      <w:numPr>
        <w:ilvl w:val="7"/>
        <w:numId w:val="3"/>
      </w:numPr>
      <w:spacing w:before="200" w:after="0" w:line="276" w:lineRule="auto"/>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7145D1"/>
    <w:pPr>
      <w:keepNext/>
      <w:keepLines/>
      <w:numPr>
        <w:ilvl w:val="8"/>
        <w:numId w:val="3"/>
      </w:numPr>
      <w:spacing w:before="200" w:after="0" w:line="276" w:lineRule="auto"/>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7145D1"/>
    <w:rPr>
      <w:rFonts w:ascii="Calibri" w:eastAsiaTheme="majorEastAsia" w:hAnsi="Calibr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145D1"/>
    <w:rPr>
      <w:rFonts w:ascii="Calibri" w:eastAsiaTheme="majorEastAsia" w:hAnsi="Calibri" w:cstheme="majorBidi"/>
      <w:b/>
      <w:bCs/>
      <w:sz w:val="24"/>
      <w:szCs w:val="26"/>
    </w:rPr>
  </w:style>
  <w:style w:type="character" w:customStyle="1" w:styleId="Heading3Char">
    <w:name w:val="Heading 3 Char"/>
    <w:basedOn w:val="DefaultParagraphFont"/>
    <w:link w:val="Heading3"/>
    <w:uiPriority w:val="9"/>
    <w:semiHidden/>
    <w:rsid w:val="007145D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145D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145D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145D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145D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145D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145D1"/>
    <w:rPr>
      <w:rFonts w:asciiTheme="majorHAnsi" w:eastAsiaTheme="majorEastAsia" w:hAnsiTheme="majorHAnsi" w:cstheme="majorBidi"/>
      <w:i/>
      <w:iCs/>
      <w:color w:val="404040" w:themeColor="text1" w:themeTint="BF"/>
      <w:sz w:val="20"/>
      <w:szCs w:val="20"/>
    </w:rPr>
  </w:style>
  <w:style w:type="paragraph" w:styleId="NoSpacing">
    <w:name w:val="No Spacing"/>
    <w:link w:val="NoSpacingChar"/>
    <w:uiPriority w:val="1"/>
    <w:semiHidden/>
    <w:unhideWhenUsed/>
    <w:rsid w:val="007145D1"/>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semiHidden/>
    <w:rsid w:val="007145D1"/>
    <w:rPr>
      <w:rFonts w:eastAsiaTheme="minorEastAsia"/>
      <w:lang w:val="en-US" w:eastAsia="ja-JP"/>
    </w:rPr>
  </w:style>
  <w:style w:type="paragraph" w:styleId="BalloonText">
    <w:name w:val="Balloon Text"/>
    <w:basedOn w:val="Normal"/>
    <w:link w:val="BalloonTextChar"/>
    <w:uiPriority w:val="99"/>
    <w:semiHidden/>
    <w:unhideWhenUsed/>
    <w:rsid w:val="007145D1"/>
    <w:pPr>
      <w:spacing w:before="180" w:after="0" w:line="276"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145D1"/>
    <w:rPr>
      <w:rFonts w:ascii="Tahoma" w:hAnsi="Tahoma" w:cs="Tahoma"/>
      <w:sz w:val="16"/>
      <w:szCs w:val="16"/>
    </w:rPr>
  </w:style>
  <w:style w:type="paragraph" w:styleId="Header">
    <w:name w:val="header"/>
    <w:basedOn w:val="Normal"/>
    <w:link w:val="HeaderChar"/>
    <w:uiPriority w:val="9"/>
    <w:unhideWhenUsed/>
    <w:rsid w:val="007145D1"/>
    <w:pPr>
      <w:tabs>
        <w:tab w:val="center" w:pos="4513"/>
        <w:tab w:val="right" w:pos="9026"/>
      </w:tabs>
      <w:spacing w:after="0"/>
    </w:pPr>
    <w:rPr>
      <w:rFonts w:eastAsiaTheme="minorHAnsi" w:cstheme="minorBidi"/>
      <w:color w:val="595959" w:themeColor="text1" w:themeTint="A6"/>
      <w:sz w:val="22"/>
      <w:szCs w:val="22"/>
    </w:rPr>
  </w:style>
  <w:style w:type="character" w:customStyle="1" w:styleId="HeaderChar">
    <w:name w:val="Header Char"/>
    <w:basedOn w:val="DefaultParagraphFont"/>
    <w:link w:val="Header"/>
    <w:uiPriority w:val="9"/>
    <w:rsid w:val="007145D1"/>
    <w:rPr>
      <w:rFonts w:ascii="Calibri" w:hAnsi="Calibri"/>
      <w:color w:val="595959" w:themeColor="text1" w:themeTint="A6"/>
    </w:rPr>
  </w:style>
  <w:style w:type="paragraph" w:styleId="Footer">
    <w:name w:val="footer"/>
    <w:basedOn w:val="Normal"/>
    <w:link w:val="FooterChar"/>
    <w:uiPriority w:val="99"/>
    <w:unhideWhenUsed/>
    <w:rsid w:val="007145D1"/>
    <w:pPr>
      <w:pBdr>
        <w:top w:val="single" w:sz="12" w:space="1" w:color="A6A6A6"/>
      </w:pBdr>
      <w:tabs>
        <w:tab w:val="center" w:pos="4513"/>
        <w:tab w:val="right" w:pos="9026"/>
      </w:tabs>
      <w:spacing w:after="0"/>
      <w:jc w:val="center"/>
    </w:pPr>
    <w:rPr>
      <w:rFonts w:eastAsiaTheme="minorHAnsi" w:cstheme="minorHAnsi"/>
      <w:color w:val="595959"/>
    </w:rPr>
  </w:style>
  <w:style w:type="character" w:customStyle="1" w:styleId="FooterChar">
    <w:name w:val="Footer Char"/>
    <w:basedOn w:val="DefaultParagraphFont"/>
    <w:link w:val="Footer"/>
    <w:uiPriority w:val="99"/>
    <w:rsid w:val="007145D1"/>
    <w:rPr>
      <w:rFonts w:ascii="Calibri" w:hAnsi="Calibri" w:cstheme="minorHAnsi"/>
      <w:color w:val="595959"/>
      <w:sz w:val="20"/>
      <w:szCs w:val="20"/>
    </w:rPr>
  </w:style>
  <w:style w:type="paragraph" w:customStyle="1" w:styleId="ReportClientDetails">
    <w:name w:val="Report Client Details"/>
    <w:basedOn w:val="NCLTableText"/>
    <w:uiPriority w:val="3"/>
    <w:rsid w:val="007145D1"/>
    <w:rPr>
      <w:color w:val="595959" w:themeColor="text1" w:themeTint="A6"/>
    </w:rPr>
  </w:style>
  <w:style w:type="table" w:styleId="TableGrid">
    <w:name w:val="Table Grid"/>
    <w:basedOn w:val="TableNormal"/>
    <w:uiPriority w:val="59"/>
    <w:rsid w:val="00714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7145D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1">
    <w:name w:val="Light Grid Accent 1"/>
    <w:basedOn w:val="TableNormal"/>
    <w:uiPriority w:val="62"/>
    <w:rsid w:val="007145D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olorfulGrid-Accent1">
    <w:name w:val="Colorful Grid Accent 1"/>
    <w:basedOn w:val="TableNormal"/>
    <w:uiPriority w:val="73"/>
    <w:rsid w:val="007145D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TOCHeading">
    <w:name w:val="TOC Heading"/>
    <w:basedOn w:val="Heading1"/>
    <w:next w:val="Normal"/>
    <w:uiPriority w:val="39"/>
    <w:semiHidden/>
    <w:unhideWhenUsed/>
    <w:qFormat/>
    <w:rsid w:val="007145D1"/>
    <w:pPr>
      <w:numPr>
        <w:numId w:val="0"/>
      </w:numPr>
      <w:outlineLvl w:val="9"/>
    </w:pPr>
    <w:rPr>
      <w:lang w:eastAsia="ja-JP"/>
    </w:rPr>
  </w:style>
  <w:style w:type="paragraph" w:styleId="TOC1">
    <w:name w:val="toc 1"/>
    <w:basedOn w:val="NCLBodyText"/>
    <w:next w:val="NCLBodyText"/>
    <w:uiPriority w:val="39"/>
    <w:rsid w:val="007145D1"/>
    <w:pPr>
      <w:spacing w:after="60"/>
    </w:pPr>
  </w:style>
  <w:style w:type="paragraph" w:styleId="TOC3">
    <w:name w:val="toc 3"/>
    <w:basedOn w:val="Normal"/>
    <w:next w:val="NCLBodyText"/>
    <w:uiPriority w:val="39"/>
    <w:rsid w:val="007145D1"/>
    <w:pPr>
      <w:spacing w:before="60" w:after="60"/>
      <w:ind w:left="442"/>
    </w:pPr>
    <w:rPr>
      <w:rFonts w:eastAsiaTheme="minorHAnsi" w:cstheme="minorBidi"/>
      <w:sz w:val="22"/>
      <w:szCs w:val="22"/>
    </w:rPr>
  </w:style>
  <w:style w:type="character" w:styleId="Hyperlink">
    <w:name w:val="Hyperlink"/>
    <w:basedOn w:val="DefaultParagraphFont"/>
    <w:uiPriority w:val="99"/>
    <w:unhideWhenUsed/>
    <w:rsid w:val="007145D1"/>
    <w:rPr>
      <w:color w:val="0000FF" w:themeColor="hyperlink"/>
      <w:u w:val="single"/>
    </w:rPr>
  </w:style>
  <w:style w:type="table" w:styleId="MediumList2-Accent1">
    <w:name w:val="Medium List 2 Accent 1"/>
    <w:basedOn w:val="TableNormal"/>
    <w:uiPriority w:val="66"/>
    <w:rsid w:val="007145D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CommentText">
    <w:name w:val="annotation text"/>
    <w:basedOn w:val="Normal"/>
    <w:link w:val="CommentTextChar"/>
    <w:uiPriority w:val="99"/>
    <w:unhideWhenUsed/>
    <w:rsid w:val="007145D1"/>
    <w:pPr>
      <w:spacing w:before="180" w:after="0" w:line="276" w:lineRule="auto"/>
    </w:pPr>
    <w:rPr>
      <w:rFonts w:eastAsiaTheme="minorHAnsi" w:cstheme="minorBidi"/>
    </w:rPr>
  </w:style>
  <w:style w:type="character" w:customStyle="1" w:styleId="CommentTextChar">
    <w:name w:val="Comment Text Char"/>
    <w:basedOn w:val="DefaultParagraphFont"/>
    <w:link w:val="CommentText"/>
    <w:uiPriority w:val="99"/>
    <w:rsid w:val="007145D1"/>
    <w:rPr>
      <w:rFonts w:ascii="Calibri" w:hAnsi="Calibri"/>
      <w:sz w:val="20"/>
      <w:szCs w:val="20"/>
    </w:rPr>
  </w:style>
  <w:style w:type="table" w:styleId="LightShading-Accent1">
    <w:name w:val="Light Shading Accent 1"/>
    <w:basedOn w:val="TableNormal"/>
    <w:uiPriority w:val="60"/>
    <w:rsid w:val="007145D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C2">
    <w:name w:val="toc 2"/>
    <w:basedOn w:val="Normal"/>
    <w:next w:val="NCLBodyText"/>
    <w:uiPriority w:val="39"/>
    <w:rsid w:val="007145D1"/>
    <w:pPr>
      <w:spacing w:before="60" w:after="60"/>
      <w:ind w:left="221"/>
    </w:pPr>
    <w:rPr>
      <w:rFonts w:eastAsiaTheme="minorHAnsi" w:cstheme="minorBidi"/>
      <w:sz w:val="22"/>
      <w:szCs w:val="22"/>
    </w:rPr>
  </w:style>
  <w:style w:type="character" w:styleId="CommentReference">
    <w:name w:val="annotation reference"/>
    <w:basedOn w:val="DefaultParagraphFont"/>
    <w:uiPriority w:val="99"/>
    <w:semiHidden/>
    <w:unhideWhenUsed/>
    <w:rsid w:val="007145D1"/>
    <w:rPr>
      <w:sz w:val="16"/>
      <w:szCs w:val="16"/>
    </w:rPr>
  </w:style>
  <w:style w:type="paragraph" w:styleId="Caption">
    <w:name w:val="caption"/>
    <w:basedOn w:val="Normal"/>
    <w:next w:val="NCLBodyText"/>
    <w:uiPriority w:val="8"/>
    <w:unhideWhenUsed/>
    <w:rsid w:val="007145D1"/>
    <w:pPr>
      <w:keepNext/>
      <w:spacing w:before="180" w:after="0" w:line="276" w:lineRule="auto"/>
    </w:pPr>
    <w:rPr>
      <w:rFonts w:eastAsiaTheme="minorHAnsi" w:cstheme="minorBidi"/>
      <w:b/>
      <w:bCs/>
      <w:color w:val="000000" w:themeColor="text1"/>
      <w:szCs w:val="18"/>
    </w:rPr>
  </w:style>
  <w:style w:type="paragraph" w:styleId="TOC4">
    <w:name w:val="toc 4"/>
    <w:basedOn w:val="Normal"/>
    <w:next w:val="NCLBodyText"/>
    <w:uiPriority w:val="39"/>
    <w:semiHidden/>
    <w:rsid w:val="007145D1"/>
    <w:pPr>
      <w:spacing w:before="180" w:after="100" w:line="276" w:lineRule="auto"/>
      <w:ind w:left="660"/>
    </w:pPr>
    <w:rPr>
      <w:rFonts w:eastAsiaTheme="minorEastAsia" w:cstheme="minorBidi"/>
      <w:sz w:val="22"/>
      <w:szCs w:val="22"/>
      <w:lang w:eastAsia="en-GB"/>
    </w:rPr>
  </w:style>
  <w:style w:type="paragraph" w:styleId="TOC5">
    <w:name w:val="toc 5"/>
    <w:basedOn w:val="Normal"/>
    <w:next w:val="NCLBodyText"/>
    <w:uiPriority w:val="39"/>
    <w:semiHidden/>
    <w:rsid w:val="007145D1"/>
    <w:pPr>
      <w:spacing w:before="180" w:after="100" w:line="276" w:lineRule="auto"/>
      <w:ind w:left="880"/>
    </w:pPr>
    <w:rPr>
      <w:rFonts w:eastAsiaTheme="minorEastAsia" w:cstheme="minorBidi"/>
      <w:sz w:val="22"/>
      <w:szCs w:val="22"/>
      <w:lang w:eastAsia="en-GB"/>
    </w:rPr>
  </w:style>
  <w:style w:type="paragraph" w:styleId="TOC6">
    <w:name w:val="toc 6"/>
    <w:basedOn w:val="Normal"/>
    <w:next w:val="Normal"/>
    <w:autoRedefine/>
    <w:uiPriority w:val="39"/>
    <w:semiHidden/>
    <w:rsid w:val="007145D1"/>
    <w:pPr>
      <w:spacing w:before="180" w:after="100" w:line="276" w:lineRule="auto"/>
      <w:ind w:left="1100"/>
    </w:pPr>
    <w:rPr>
      <w:rFonts w:eastAsiaTheme="minorEastAsia" w:cstheme="minorBidi"/>
      <w:sz w:val="22"/>
      <w:szCs w:val="22"/>
      <w:lang w:eastAsia="en-GB"/>
    </w:rPr>
  </w:style>
  <w:style w:type="paragraph" w:styleId="TOC7">
    <w:name w:val="toc 7"/>
    <w:basedOn w:val="Normal"/>
    <w:next w:val="Normal"/>
    <w:autoRedefine/>
    <w:uiPriority w:val="39"/>
    <w:semiHidden/>
    <w:rsid w:val="007145D1"/>
    <w:pPr>
      <w:spacing w:before="180" w:after="100" w:line="276" w:lineRule="auto"/>
      <w:ind w:left="1320"/>
    </w:pPr>
    <w:rPr>
      <w:rFonts w:eastAsiaTheme="minorEastAsia" w:cstheme="minorBidi"/>
      <w:sz w:val="22"/>
      <w:szCs w:val="22"/>
      <w:lang w:eastAsia="en-GB"/>
    </w:rPr>
  </w:style>
  <w:style w:type="paragraph" w:styleId="TOC8">
    <w:name w:val="toc 8"/>
    <w:basedOn w:val="Normal"/>
    <w:next w:val="Normal"/>
    <w:autoRedefine/>
    <w:uiPriority w:val="39"/>
    <w:semiHidden/>
    <w:rsid w:val="007145D1"/>
    <w:pPr>
      <w:spacing w:before="180" w:after="100" w:line="276" w:lineRule="auto"/>
      <w:ind w:left="1540"/>
    </w:pPr>
    <w:rPr>
      <w:rFonts w:eastAsiaTheme="minorEastAsia" w:cstheme="minorBidi"/>
      <w:sz w:val="22"/>
      <w:szCs w:val="22"/>
      <w:lang w:eastAsia="en-GB"/>
    </w:rPr>
  </w:style>
  <w:style w:type="paragraph" w:styleId="TOC9">
    <w:name w:val="toc 9"/>
    <w:basedOn w:val="Normal"/>
    <w:next w:val="Normal"/>
    <w:autoRedefine/>
    <w:uiPriority w:val="39"/>
    <w:semiHidden/>
    <w:rsid w:val="007145D1"/>
    <w:pPr>
      <w:spacing w:before="180" w:after="100" w:line="276" w:lineRule="auto"/>
      <w:ind w:left="1760"/>
    </w:pPr>
    <w:rPr>
      <w:rFonts w:eastAsiaTheme="minorEastAsia" w:cstheme="minorBidi"/>
      <w:sz w:val="22"/>
      <w:szCs w:val="22"/>
      <w:lang w:eastAsia="en-GB"/>
    </w:rPr>
  </w:style>
  <w:style w:type="paragraph" w:styleId="CommentSubject">
    <w:name w:val="annotation subject"/>
    <w:basedOn w:val="CommentText"/>
    <w:next w:val="CommentText"/>
    <w:link w:val="CommentSubjectChar"/>
    <w:uiPriority w:val="99"/>
    <w:semiHidden/>
    <w:unhideWhenUsed/>
    <w:rsid w:val="007145D1"/>
    <w:rPr>
      <w:b/>
      <w:bCs/>
    </w:rPr>
  </w:style>
  <w:style w:type="character" w:customStyle="1" w:styleId="CommentSubjectChar">
    <w:name w:val="Comment Subject Char"/>
    <w:basedOn w:val="CommentTextChar"/>
    <w:link w:val="CommentSubject"/>
    <w:uiPriority w:val="99"/>
    <w:semiHidden/>
    <w:rsid w:val="007145D1"/>
    <w:rPr>
      <w:rFonts w:ascii="Calibri" w:hAnsi="Calibri"/>
      <w:b/>
      <w:bCs/>
      <w:sz w:val="20"/>
      <w:szCs w:val="20"/>
    </w:rPr>
  </w:style>
  <w:style w:type="table" w:styleId="MediumShading1-Accent1">
    <w:name w:val="Medium Shading 1 Accent 1"/>
    <w:basedOn w:val="TableNormal"/>
    <w:uiPriority w:val="63"/>
    <w:rsid w:val="007145D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ableofFigures">
    <w:name w:val="table of figures"/>
    <w:basedOn w:val="Normal"/>
    <w:next w:val="NCLBodyText"/>
    <w:uiPriority w:val="99"/>
    <w:unhideWhenUsed/>
    <w:rsid w:val="007145D1"/>
    <w:pPr>
      <w:spacing w:before="60" w:after="60"/>
    </w:pPr>
    <w:rPr>
      <w:rFonts w:eastAsiaTheme="minorHAnsi" w:cstheme="minorBidi"/>
      <w:sz w:val="22"/>
      <w:szCs w:val="22"/>
    </w:rPr>
  </w:style>
  <w:style w:type="paragraph" w:styleId="ListBullet">
    <w:name w:val="List Bullet"/>
    <w:basedOn w:val="NCLBodyText"/>
    <w:uiPriority w:val="1"/>
    <w:unhideWhenUsed/>
    <w:qFormat/>
    <w:rsid w:val="007145D1"/>
    <w:pPr>
      <w:numPr>
        <w:numId w:val="4"/>
      </w:numPr>
      <w:spacing w:before="0"/>
      <w:contextualSpacing/>
    </w:pPr>
  </w:style>
  <w:style w:type="paragraph" w:styleId="ListBullet2">
    <w:name w:val="List Bullet 2"/>
    <w:basedOn w:val="ListBullet"/>
    <w:uiPriority w:val="1"/>
    <w:unhideWhenUsed/>
    <w:rsid w:val="007145D1"/>
    <w:pPr>
      <w:numPr>
        <w:ilvl w:val="1"/>
      </w:numPr>
    </w:pPr>
  </w:style>
  <w:style w:type="paragraph" w:styleId="ListBullet3">
    <w:name w:val="List Bullet 3"/>
    <w:basedOn w:val="ListBullet"/>
    <w:uiPriority w:val="1"/>
    <w:unhideWhenUsed/>
    <w:rsid w:val="007145D1"/>
    <w:pPr>
      <w:numPr>
        <w:ilvl w:val="2"/>
      </w:numPr>
    </w:pPr>
  </w:style>
  <w:style w:type="paragraph" w:styleId="ListBullet4">
    <w:name w:val="List Bullet 4"/>
    <w:basedOn w:val="ListBullet"/>
    <w:uiPriority w:val="1"/>
    <w:unhideWhenUsed/>
    <w:rsid w:val="007145D1"/>
    <w:pPr>
      <w:numPr>
        <w:ilvl w:val="3"/>
      </w:numPr>
    </w:pPr>
  </w:style>
  <w:style w:type="paragraph" w:styleId="ListBullet5">
    <w:name w:val="List Bullet 5"/>
    <w:basedOn w:val="ListBullet"/>
    <w:uiPriority w:val="1"/>
    <w:unhideWhenUsed/>
    <w:rsid w:val="007145D1"/>
    <w:pPr>
      <w:numPr>
        <w:ilvl w:val="4"/>
      </w:numPr>
    </w:pPr>
  </w:style>
  <w:style w:type="paragraph" w:styleId="ListNumber">
    <w:name w:val="List Number"/>
    <w:basedOn w:val="Normal"/>
    <w:uiPriority w:val="1"/>
    <w:unhideWhenUsed/>
    <w:qFormat/>
    <w:rsid w:val="007145D1"/>
    <w:pPr>
      <w:numPr>
        <w:numId w:val="5"/>
      </w:numPr>
      <w:spacing w:after="0" w:line="276" w:lineRule="auto"/>
      <w:contextualSpacing/>
    </w:pPr>
    <w:rPr>
      <w:rFonts w:eastAsiaTheme="minorHAnsi" w:cstheme="minorBidi"/>
      <w:sz w:val="22"/>
      <w:szCs w:val="22"/>
    </w:rPr>
  </w:style>
  <w:style w:type="paragraph" w:styleId="ListNumber2">
    <w:name w:val="List Number 2"/>
    <w:basedOn w:val="Normal"/>
    <w:uiPriority w:val="1"/>
    <w:unhideWhenUsed/>
    <w:rsid w:val="007145D1"/>
    <w:pPr>
      <w:numPr>
        <w:ilvl w:val="1"/>
        <w:numId w:val="5"/>
      </w:numPr>
      <w:spacing w:after="0" w:line="276" w:lineRule="auto"/>
      <w:contextualSpacing/>
    </w:pPr>
    <w:rPr>
      <w:rFonts w:eastAsiaTheme="minorHAnsi" w:cstheme="minorBidi"/>
      <w:sz w:val="22"/>
      <w:szCs w:val="22"/>
    </w:rPr>
  </w:style>
  <w:style w:type="paragraph" w:styleId="ListNumber3">
    <w:name w:val="List Number 3"/>
    <w:basedOn w:val="Normal"/>
    <w:uiPriority w:val="1"/>
    <w:unhideWhenUsed/>
    <w:rsid w:val="007145D1"/>
    <w:pPr>
      <w:numPr>
        <w:ilvl w:val="2"/>
        <w:numId w:val="5"/>
      </w:numPr>
      <w:spacing w:after="0" w:line="276" w:lineRule="auto"/>
      <w:contextualSpacing/>
    </w:pPr>
    <w:rPr>
      <w:rFonts w:eastAsiaTheme="minorHAnsi" w:cstheme="minorBidi"/>
      <w:sz w:val="22"/>
      <w:szCs w:val="22"/>
    </w:rPr>
  </w:style>
  <w:style w:type="paragraph" w:customStyle="1" w:styleId="NCLBodyText">
    <w:name w:val="NCL Body Text"/>
    <w:basedOn w:val="Normal"/>
    <w:link w:val="NCLBodyTextChar"/>
    <w:qFormat/>
    <w:rsid w:val="00F6177F"/>
    <w:pPr>
      <w:spacing w:before="60" w:after="0"/>
      <w:jc w:val="both"/>
    </w:pPr>
    <w:rPr>
      <w:rFonts w:eastAsiaTheme="minorHAnsi" w:cs="Calibri"/>
      <w:sz w:val="22"/>
      <w:szCs w:val="22"/>
    </w:rPr>
  </w:style>
  <w:style w:type="character" w:customStyle="1" w:styleId="NCLBodyTextChar">
    <w:name w:val="NCL Body Text Char"/>
    <w:basedOn w:val="DefaultParagraphFont"/>
    <w:link w:val="NCLBodyText"/>
    <w:rsid w:val="00F6177F"/>
    <w:rPr>
      <w:rFonts w:ascii="Calibri" w:hAnsi="Calibri" w:cs="Calibri"/>
    </w:rPr>
  </w:style>
  <w:style w:type="paragraph" w:customStyle="1" w:styleId="NCLHeading1">
    <w:name w:val="NCL Heading 1"/>
    <w:basedOn w:val="Heading1"/>
    <w:next w:val="NCLBodyText"/>
    <w:link w:val="NCLHeading1Char"/>
    <w:qFormat/>
    <w:rsid w:val="00D46B50"/>
    <w:pPr>
      <w:numPr>
        <w:numId w:val="6"/>
      </w:numPr>
      <w:shd w:val="clear" w:color="auto" w:fill="548DD4" w:themeFill="text2" w:themeFillTint="99"/>
      <w:spacing w:before="240" w:after="120" w:line="240" w:lineRule="auto"/>
      <w:ind w:left="567" w:hanging="567"/>
    </w:pPr>
    <w:rPr>
      <w:color w:val="FFFFFF" w:themeColor="background1"/>
    </w:rPr>
  </w:style>
  <w:style w:type="character" w:customStyle="1" w:styleId="NCLHeading1Char">
    <w:name w:val="NCL Heading 1 Char"/>
    <w:basedOn w:val="Heading1Char"/>
    <w:link w:val="NCLHeading1"/>
    <w:rsid w:val="00D46B50"/>
    <w:rPr>
      <w:rFonts w:ascii="Calibri" w:eastAsiaTheme="majorEastAsia" w:hAnsi="Calibri" w:cstheme="majorBidi"/>
      <w:b/>
      <w:bCs/>
      <w:color w:val="FFFFFF" w:themeColor="background1"/>
      <w:sz w:val="28"/>
      <w:szCs w:val="28"/>
      <w:shd w:val="clear" w:color="auto" w:fill="548DD4" w:themeFill="text2" w:themeFillTint="99"/>
    </w:rPr>
  </w:style>
  <w:style w:type="paragraph" w:customStyle="1" w:styleId="NCLHeading2">
    <w:name w:val="NCL Heading 2"/>
    <w:basedOn w:val="Heading2"/>
    <w:next w:val="NCLBodyText"/>
    <w:link w:val="NCLHeading2Char"/>
    <w:qFormat/>
    <w:rsid w:val="007C4B50"/>
    <w:pPr>
      <w:numPr>
        <w:numId w:val="6"/>
      </w:numPr>
      <w:spacing w:before="120" w:after="60"/>
      <w:ind w:left="0" w:firstLine="0"/>
      <w:jc w:val="both"/>
    </w:pPr>
    <w:rPr>
      <w:color w:val="000000" w:themeColor="text1"/>
    </w:rPr>
  </w:style>
  <w:style w:type="character" w:customStyle="1" w:styleId="NCLHeading2Char">
    <w:name w:val="NCL Heading 2 Char"/>
    <w:basedOn w:val="Heading2Char"/>
    <w:link w:val="NCLHeading2"/>
    <w:rsid w:val="007C4B50"/>
    <w:rPr>
      <w:rFonts w:ascii="Calibri" w:eastAsiaTheme="majorEastAsia" w:hAnsi="Calibri" w:cstheme="majorBidi"/>
      <w:b/>
      <w:bCs/>
      <w:color w:val="000000" w:themeColor="text1"/>
      <w:sz w:val="24"/>
      <w:szCs w:val="26"/>
    </w:rPr>
  </w:style>
  <w:style w:type="paragraph" w:customStyle="1" w:styleId="NCLHeading3">
    <w:name w:val="NCL Heading 3"/>
    <w:basedOn w:val="Heading3"/>
    <w:next w:val="NCLBodyText"/>
    <w:link w:val="NCLHeading3Char"/>
    <w:qFormat/>
    <w:rsid w:val="007C4B50"/>
    <w:pPr>
      <w:numPr>
        <w:numId w:val="6"/>
      </w:numPr>
      <w:spacing w:before="120" w:after="60"/>
    </w:pPr>
    <w:rPr>
      <w:rFonts w:ascii="Calibri" w:hAnsi="Calibri"/>
      <w:b w:val="0"/>
      <w:color w:val="000000" w:themeColor="text1"/>
    </w:rPr>
  </w:style>
  <w:style w:type="character" w:customStyle="1" w:styleId="NCLHeading3Char">
    <w:name w:val="NCL Heading 3 Char"/>
    <w:basedOn w:val="Heading3Char"/>
    <w:link w:val="NCLHeading3"/>
    <w:rsid w:val="007C4B50"/>
    <w:rPr>
      <w:rFonts w:ascii="Calibri" w:eastAsiaTheme="majorEastAsia" w:hAnsi="Calibri" w:cstheme="majorBidi"/>
      <w:b w:val="0"/>
      <w:bCs/>
      <w:color w:val="000000" w:themeColor="text1"/>
    </w:rPr>
  </w:style>
  <w:style w:type="paragraph" w:customStyle="1" w:styleId="NCLSubsection">
    <w:name w:val="NCL Subsection"/>
    <w:basedOn w:val="Heading4"/>
    <w:next w:val="NCLBodyText"/>
    <w:link w:val="NCLSubsectionChar"/>
    <w:qFormat/>
    <w:rsid w:val="007C4B50"/>
    <w:pPr>
      <w:numPr>
        <w:ilvl w:val="0"/>
        <w:numId w:val="0"/>
      </w:numPr>
      <w:spacing w:before="120" w:after="60"/>
    </w:pPr>
    <w:rPr>
      <w:rFonts w:ascii="Calibri" w:hAnsi="Calibri"/>
      <w:b w:val="0"/>
      <w:color w:val="000000" w:themeColor="text1"/>
      <w:u w:val="single"/>
    </w:rPr>
  </w:style>
  <w:style w:type="character" w:customStyle="1" w:styleId="NCLSubsectionChar">
    <w:name w:val="NCL Subsection Char"/>
    <w:basedOn w:val="Heading4Char"/>
    <w:link w:val="NCLSubsection"/>
    <w:rsid w:val="007C4B50"/>
    <w:rPr>
      <w:rFonts w:ascii="Calibri" w:eastAsiaTheme="majorEastAsia" w:hAnsi="Calibri" w:cstheme="majorBidi"/>
      <w:b w:val="0"/>
      <w:bCs/>
      <w:i/>
      <w:iCs/>
      <w:color w:val="000000" w:themeColor="text1"/>
      <w:u w:val="single"/>
    </w:rPr>
  </w:style>
  <w:style w:type="paragraph" w:customStyle="1" w:styleId="NCLTableheading">
    <w:name w:val="NCL Table heading"/>
    <w:basedOn w:val="Heading5"/>
    <w:next w:val="NCLBodyText"/>
    <w:link w:val="NCLTableheadingChar"/>
    <w:qFormat/>
    <w:rsid w:val="007145D1"/>
    <w:pPr>
      <w:numPr>
        <w:numId w:val="6"/>
      </w:numPr>
      <w:spacing w:before="240" w:after="180"/>
    </w:pPr>
    <w:rPr>
      <w:rFonts w:ascii="Calibri" w:hAnsi="Calibri"/>
      <w:b/>
      <w:color w:val="000000"/>
    </w:rPr>
  </w:style>
  <w:style w:type="character" w:customStyle="1" w:styleId="NCLTableheadingChar">
    <w:name w:val="NCL Table heading Char"/>
    <w:basedOn w:val="Heading5Char"/>
    <w:link w:val="NCLTableheading"/>
    <w:rsid w:val="007145D1"/>
    <w:rPr>
      <w:rFonts w:ascii="Calibri" w:eastAsiaTheme="majorEastAsia" w:hAnsi="Calibri" w:cstheme="majorBidi"/>
      <w:b/>
      <w:color w:val="000000"/>
    </w:rPr>
  </w:style>
  <w:style w:type="numbering" w:customStyle="1" w:styleId="ReportHeadings">
    <w:name w:val="Report Headings"/>
    <w:uiPriority w:val="99"/>
    <w:rsid w:val="007145D1"/>
    <w:pPr>
      <w:numPr>
        <w:numId w:val="6"/>
      </w:numPr>
    </w:pPr>
  </w:style>
  <w:style w:type="paragraph" w:customStyle="1" w:styleId="ReportNonTOCHeading">
    <w:name w:val="Report NonTOC Heading"/>
    <w:basedOn w:val="NCLBodyText"/>
    <w:next w:val="NCLBodyText"/>
    <w:link w:val="ReportNonTOCHeadingChar"/>
    <w:rsid w:val="007145D1"/>
    <w:pPr>
      <w:keepNext/>
    </w:pPr>
    <w:rPr>
      <w:b/>
      <w:color w:val="17365D" w:themeColor="text2" w:themeShade="BF"/>
      <w:sz w:val="28"/>
    </w:rPr>
  </w:style>
  <w:style w:type="character" w:customStyle="1" w:styleId="ReportNonTOCHeadingChar">
    <w:name w:val="Report NonTOC Heading Char"/>
    <w:basedOn w:val="DefaultParagraphFont"/>
    <w:link w:val="ReportNonTOCHeading"/>
    <w:rsid w:val="007145D1"/>
    <w:rPr>
      <w:rFonts w:ascii="Calibri" w:hAnsi="Calibri" w:cs="Calibri"/>
      <w:b/>
      <w:color w:val="17365D" w:themeColor="text2" w:themeShade="BF"/>
      <w:sz w:val="28"/>
    </w:rPr>
  </w:style>
  <w:style w:type="paragraph" w:styleId="FootnoteText">
    <w:name w:val="footnote text"/>
    <w:basedOn w:val="Normal"/>
    <w:link w:val="FootnoteTextChar"/>
    <w:uiPriority w:val="99"/>
    <w:rsid w:val="007145D1"/>
    <w:pPr>
      <w:spacing w:before="180" w:after="0" w:line="276" w:lineRule="auto"/>
    </w:pPr>
    <w:rPr>
      <w:rFonts w:eastAsiaTheme="minorHAnsi" w:cstheme="minorBidi"/>
    </w:rPr>
  </w:style>
  <w:style w:type="character" w:customStyle="1" w:styleId="FootnoteTextChar">
    <w:name w:val="Footnote Text Char"/>
    <w:basedOn w:val="DefaultParagraphFont"/>
    <w:link w:val="FootnoteText"/>
    <w:uiPriority w:val="99"/>
    <w:rsid w:val="007145D1"/>
    <w:rPr>
      <w:rFonts w:ascii="Calibri" w:hAnsi="Calibri"/>
      <w:sz w:val="20"/>
      <w:szCs w:val="20"/>
    </w:rPr>
  </w:style>
  <w:style w:type="character" w:styleId="FootnoteReference">
    <w:name w:val="footnote reference"/>
    <w:basedOn w:val="DefaultParagraphFont"/>
    <w:uiPriority w:val="99"/>
    <w:rsid w:val="007145D1"/>
    <w:rPr>
      <w:vertAlign w:val="superscript"/>
    </w:rPr>
  </w:style>
  <w:style w:type="paragraph" w:styleId="BodyText">
    <w:name w:val="Body Text"/>
    <w:basedOn w:val="Normal"/>
    <w:link w:val="BodyTextChar"/>
    <w:uiPriority w:val="99"/>
    <w:unhideWhenUsed/>
    <w:rsid w:val="007145D1"/>
    <w:pPr>
      <w:spacing w:before="180" w:after="0" w:line="276" w:lineRule="auto"/>
    </w:pPr>
    <w:rPr>
      <w:rFonts w:eastAsiaTheme="minorHAnsi" w:cstheme="minorBidi"/>
      <w:sz w:val="22"/>
      <w:szCs w:val="22"/>
    </w:rPr>
  </w:style>
  <w:style w:type="character" w:customStyle="1" w:styleId="BodyTextChar">
    <w:name w:val="Body Text Char"/>
    <w:basedOn w:val="DefaultParagraphFont"/>
    <w:link w:val="BodyText"/>
    <w:uiPriority w:val="99"/>
    <w:rsid w:val="007145D1"/>
    <w:rPr>
      <w:rFonts w:ascii="Calibri" w:hAnsi="Calibri"/>
    </w:rPr>
  </w:style>
  <w:style w:type="table" w:customStyle="1" w:styleId="ReportSummaryBox">
    <w:name w:val="Report_Summary_Box"/>
    <w:basedOn w:val="TableNormal"/>
    <w:uiPriority w:val="99"/>
    <w:rsid w:val="007145D1"/>
    <w:pPr>
      <w:spacing w:after="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cPr>
      <w:shd w:val="clear" w:color="auto" w:fill="BFBFBF" w:themeFill="background1" w:themeFillShade="BF"/>
    </w:tcPr>
  </w:style>
  <w:style w:type="paragraph" w:customStyle="1" w:styleId="NCLTableFootnote">
    <w:name w:val="NCL Table Footnote"/>
    <w:basedOn w:val="NCLBodyText"/>
    <w:next w:val="NCLBodyText"/>
    <w:link w:val="NCLTableFootnoteChar"/>
    <w:uiPriority w:val="3"/>
    <w:qFormat/>
    <w:rsid w:val="007145D1"/>
    <w:pPr>
      <w:spacing w:before="0" w:after="480"/>
      <w:contextualSpacing/>
    </w:pPr>
    <w:rPr>
      <w:sz w:val="18"/>
    </w:rPr>
  </w:style>
  <w:style w:type="character" w:customStyle="1" w:styleId="NCLTableFootnoteChar">
    <w:name w:val="NCL Table Footnote Char"/>
    <w:basedOn w:val="NCLBodyTextChar"/>
    <w:link w:val="NCLTableFootnote"/>
    <w:uiPriority w:val="3"/>
    <w:rsid w:val="007145D1"/>
    <w:rPr>
      <w:rFonts w:ascii="Calibri" w:hAnsi="Calibri" w:cs="Calibri"/>
      <w:sz w:val="18"/>
    </w:rPr>
  </w:style>
  <w:style w:type="paragraph" w:customStyle="1" w:styleId="ReportHeading6">
    <w:name w:val="Report Heading 6"/>
    <w:basedOn w:val="Heading6"/>
    <w:next w:val="NCLBodyText"/>
    <w:rsid w:val="007145D1"/>
    <w:pPr>
      <w:numPr>
        <w:numId w:val="6"/>
      </w:numPr>
      <w:spacing w:before="240" w:after="180"/>
    </w:pPr>
    <w:rPr>
      <w:rFonts w:ascii="Calibri" w:hAnsi="Calibri"/>
      <w:color w:val="1F497D" w:themeColor="text2"/>
    </w:rPr>
  </w:style>
  <w:style w:type="paragraph" w:styleId="Revision">
    <w:name w:val="Revision"/>
    <w:hidden/>
    <w:uiPriority w:val="99"/>
    <w:semiHidden/>
    <w:rsid w:val="00EE6750"/>
    <w:pPr>
      <w:spacing w:after="0" w:line="240" w:lineRule="auto"/>
    </w:pPr>
    <w:rPr>
      <w:rFonts w:ascii="Calibri" w:hAnsi="Calibri"/>
    </w:rPr>
  </w:style>
  <w:style w:type="paragraph" w:customStyle="1" w:styleId="ReportTag">
    <w:name w:val="Report Tag"/>
    <w:basedOn w:val="NCLBodyText"/>
    <w:uiPriority w:val="3"/>
    <w:rsid w:val="007145D1"/>
    <w:pPr>
      <w:spacing w:before="0"/>
      <w:jc w:val="right"/>
    </w:pPr>
    <w:rPr>
      <w:color w:val="595959" w:themeColor="text1" w:themeTint="A6"/>
      <w:sz w:val="72"/>
      <w:szCs w:val="72"/>
    </w:rPr>
  </w:style>
  <w:style w:type="paragraph" w:customStyle="1" w:styleId="ReportTitle">
    <w:name w:val="Report Title"/>
    <w:basedOn w:val="NCLBodyText"/>
    <w:uiPriority w:val="3"/>
    <w:rsid w:val="00A0078A"/>
    <w:pPr>
      <w:spacing w:before="0"/>
    </w:pPr>
    <w:rPr>
      <w:color w:val="17365D" w:themeColor="text2" w:themeShade="BF"/>
      <w:sz w:val="48"/>
      <w:szCs w:val="48"/>
    </w:rPr>
  </w:style>
  <w:style w:type="paragraph" w:customStyle="1" w:styleId="NCLTableText">
    <w:name w:val="NCL Table Text"/>
    <w:basedOn w:val="NCLBodyText"/>
    <w:uiPriority w:val="3"/>
    <w:qFormat/>
    <w:rsid w:val="007145D1"/>
    <w:pPr>
      <w:spacing w:after="60"/>
    </w:pPr>
    <w:rPr>
      <w:sz w:val="20"/>
    </w:rPr>
  </w:style>
  <w:style w:type="paragraph" w:customStyle="1" w:styleId="ReportFrontPageTitle">
    <w:name w:val="Report Front Page Title"/>
    <w:basedOn w:val="NCLBodyText"/>
    <w:uiPriority w:val="3"/>
    <w:rsid w:val="007145D1"/>
    <w:pPr>
      <w:spacing w:before="0"/>
    </w:pPr>
    <w:rPr>
      <w:color w:val="17365D" w:themeColor="text2" w:themeShade="BF"/>
      <w:sz w:val="48"/>
      <w:szCs w:val="48"/>
    </w:rPr>
  </w:style>
  <w:style w:type="paragraph" w:customStyle="1" w:styleId="ReportSummaryBoxHeading">
    <w:name w:val="Report Summary Box Heading"/>
    <w:basedOn w:val="NCLBodyText"/>
    <w:uiPriority w:val="3"/>
    <w:rsid w:val="007145D1"/>
    <w:pPr>
      <w:spacing w:after="120"/>
    </w:pPr>
    <w:rPr>
      <w:b/>
      <w:i/>
    </w:rPr>
  </w:style>
  <w:style w:type="character" w:styleId="FollowedHyperlink">
    <w:name w:val="FollowedHyperlink"/>
    <w:basedOn w:val="DefaultParagraphFont"/>
    <w:uiPriority w:val="99"/>
    <w:semiHidden/>
    <w:unhideWhenUsed/>
    <w:rsid w:val="007145D1"/>
    <w:rPr>
      <w:color w:val="800080" w:themeColor="followedHyperlink"/>
      <w:u w:val="single"/>
    </w:rPr>
  </w:style>
  <w:style w:type="numbering" w:customStyle="1" w:styleId="ListBullets">
    <w:name w:val="List Bullets"/>
    <w:uiPriority w:val="99"/>
    <w:rsid w:val="007145D1"/>
    <w:pPr>
      <w:numPr>
        <w:numId w:val="4"/>
      </w:numPr>
    </w:pPr>
  </w:style>
  <w:style w:type="numbering" w:customStyle="1" w:styleId="ListNumbers">
    <w:name w:val="List Numbers"/>
    <w:uiPriority w:val="99"/>
    <w:rsid w:val="007145D1"/>
    <w:pPr>
      <w:numPr>
        <w:numId w:val="5"/>
      </w:numPr>
    </w:pPr>
  </w:style>
  <w:style w:type="table" w:customStyle="1" w:styleId="ReportTable">
    <w:name w:val="Report_Table"/>
    <w:basedOn w:val="TableNormal"/>
    <w:uiPriority w:val="99"/>
    <w:rsid w:val="00544450"/>
    <w:pPr>
      <w:spacing w:before="60" w:after="60" w:line="240" w:lineRule="auto"/>
      <w:jc w:val="center"/>
    </w:pPr>
    <w:rPr>
      <w:rFonts w:ascii="Calibri" w:hAnsi="Calibri"/>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Theme="minorHAnsi" w:hAnsiTheme="minorHAnsi"/>
        <w:b/>
        <w:sz w:val="20"/>
      </w:rPr>
      <w:tblPr/>
      <w:trPr>
        <w:cantSplit/>
      </w:trPr>
      <w:tcPr>
        <w:shd w:val="clear" w:color="auto" w:fill="BFBFBF" w:themeFill="background1" w:themeFillShade="BF"/>
      </w:tcPr>
    </w:tblStylePr>
    <w:tblStylePr w:type="firstCol">
      <w:pPr>
        <w:jc w:val="left"/>
      </w:pPr>
      <w:rPr>
        <w:rFonts w:asciiTheme="minorHAnsi" w:hAnsiTheme="minorHAnsi"/>
        <w:sz w:val="20"/>
      </w:rPr>
    </w:tblStylePr>
  </w:style>
  <w:style w:type="character" w:styleId="PlaceholderText">
    <w:name w:val="Placeholder Text"/>
    <w:basedOn w:val="DefaultParagraphFont"/>
    <w:uiPriority w:val="99"/>
    <w:semiHidden/>
    <w:rsid w:val="00325A5B"/>
    <w:rPr>
      <w:color w:val="808080"/>
    </w:rPr>
  </w:style>
  <w:style w:type="paragraph" w:customStyle="1" w:styleId="NCLAppendix">
    <w:name w:val="NCL Appendix"/>
    <w:basedOn w:val="NCLHeading1"/>
    <w:link w:val="NCLAppendixChar"/>
    <w:qFormat/>
    <w:rsid w:val="004C79B4"/>
    <w:pPr>
      <w:numPr>
        <w:numId w:val="0"/>
      </w:numPr>
      <w:ind w:left="567" w:hanging="567"/>
    </w:pPr>
  </w:style>
  <w:style w:type="character" w:customStyle="1" w:styleId="NCLAppendixChar">
    <w:name w:val="NCL Appendix Char"/>
    <w:basedOn w:val="NCLHeading1Char"/>
    <w:link w:val="NCLAppendix"/>
    <w:rsid w:val="004C79B4"/>
    <w:rPr>
      <w:rFonts w:ascii="Calibri" w:eastAsiaTheme="majorEastAsia" w:hAnsi="Calibri" w:cstheme="majorBidi"/>
      <w:b/>
      <w:bCs/>
      <w:color w:val="365F91" w:themeColor="accent1" w:themeShade="BF"/>
      <w:sz w:val="28"/>
      <w:szCs w:val="28"/>
      <w:shd w:val="clear" w:color="auto" w:fill="548DD4" w:themeFill="text2" w:themeFillTint="99"/>
    </w:rPr>
  </w:style>
  <w:style w:type="paragraph" w:customStyle="1" w:styleId="ReportHeading1">
    <w:name w:val="Report Heading 1"/>
    <w:basedOn w:val="Heading1"/>
    <w:next w:val="Normal"/>
    <w:link w:val="ReportHeading1Char"/>
    <w:rsid w:val="008962F6"/>
    <w:pPr>
      <w:numPr>
        <w:numId w:val="0"/>
      </w:numPr>
      <w:ind w:left="851" w:hanging="851"/>
    </w:pPr>
    <w:rPr>
      <w:color w:val="17365D" w:themeColor="text2" w:themeShade="BF"/>
      <w:sz w:val="32"/>
    </w:rPr>
  </w:style>
  <w:style w:type="character" w:customStyle="1" w:styleId="ReportHeading1Char">
    <w:name w:val="Report Heading 1 Char"/>
    <w:basedOn w:val="Heading1Char"/>
    <w:link w:val="ReportHeading1"/>
    <w:rsid w:val="008962F6"/>
    <w:rPr>
      <w:rFonts w:ascii="Calibri" w:eastAsiaTheme="majorEastAsia" w:hAnsi="Calibri" w:cstheme="majorBidi"/>
      <w:b/>
      <w:bCs/>
      <w:color w:val="17365D" w:themeColor="text2" w:themeShade="BF"/>
      <w:sz w:val="32"/>
      <w:szCs w:val="28"/>
    </w:rPr>
  </w:style>
  <w:style w:type="paragraph" w:customStyle="1" w:styleId="ReportHeading2">
    <w:name w:val="Report Heading 2"/>
    <w:basedOn w:val="Heading2"/>
    <w:next w:val="Normal"/>
    <w:link w:val="ReportHeading2Char"/>
    <w:rsid w:val="008962F6"/>
    <w:pPr>
      <w:numPr>
        <w:ilvl w:val="0"/>
        <w:numId w:val="0"/>
      </w:numPr>
      <w:spacing w:before="240" w:after="180"/>
      <w:ind w:left="851" w:hanging="851"/>
      <w:jc w:val="both"/>
    </w:pPr>
    <w:rPr>
      <w:color w:val="000000" w:themeColor="text1"/>
      <w:sz w:val="28"/>
    </w:rPr>
  </w:style>
  <w:style w:type="character" w:customStyle="1" w:styleId="ReportHeading2Char">
    <w:name w:val="Report Heading 2 Char"/>
    <w:basedOn w:val="Heading2Char"/>
    <w:link w:val="ReportHeading2"/>
    <w:rsid w:val="008962F6"/>
    <w:rPr>
      <w:rFonts w:ascii="Calibri" w:eastAsiaTheme="majorEastAsia" w:hAnsi="Calibri" w:cstheme="majorBidi"/>
      <w:b/>
      <w:bCs/>
      <w:color w:val="000000" w:themeColor="text1"/>
      <w:sz w:val="28"/>
      <w:szCs w:val="26"/>
    </w:rPr>
  </w:style>
  <w:style w:type="paragraph" w:customStyle="1" w:styleId="ReportHeading4">
    <w:name w:val="Report Heading 4"/>
    <w:basedOn w:val="Heading4"/>
    <w:next w:val="Normal"/>
    <w:link w:val="ReportHeading4Char"/>
    <w:rsid w:val="008962F6"/>
    <w:pPr>
      <w:numPr>
        <w:ilvl w:val="0"/>
        <w:numId w:val="0"/>
      </w:numPr>
      <w:tabs>
        <w:tab w:val="num" w:pos="851"/>
      </w:tabs>
      <w:spacing w:before="240" w:after="180"/>
      <w:ind w:left="851" w:hanging="851"/>
    </w:pPr>
    <w:rPr>
      <w:rFonts w:ascii="Calibri" w:hAnsi="Calibri"/>
      <w:color w:val="000000" w:themeColor="text1"/>
    </w:rPr>
  </w:style>
  <w:style w:type="character" w:customStyle="1" w:styleId="ReportHeading4Char">
    <w:name w:val="Report Heading 4 Char"/>
    <w:basedOn w:val="Heading4Char"/>
    <w:link w:val="ReportHeading4"/>
    <w:rsid w:val="008962F6"/>
    <w:rPr>
      <w:rFonts w:ascii="Calibri" w:eastAsiaTheme="majorEastAsia" w:hAnsi="Calibri" w:cstheme="majorBidi"/>
      <w:b/>
      <w:bCs/>
      <w:i/>
      <w:iCs/>
      <w:color w:val="000000" w:themeColor="text1"/>
    </w:rPr>
  </w:style>
  <w:style w:type="paragraph" w:customStyle="1" w:styleId="ReportHeading5">
    <w:name w:val="Report Heading 5"/>
    <w:basedOn w:val="Heading5"/>
    <w:next w:val="Normal"/>
    <w:rsid w:val="008962F6"/>
    <w:pPr>
      <w:numPr>
        <w:ilvl w:val="0"/>
        <w:numId w:val="0"/>
      </w:numPr>
      <w:spacing w:before="240" w:after="180"/>
    </w:pPr>
    <w:rPr>
      <w:rFonts w:ascii="Calibri" w:hAnsi="Calibri"/>
      <w:b/>
      <w:color w:val="000000"/>
    </w:rPr>
  </w:style>
  <w:style w:type="paragraph" w:styleId="NormalWeb">
    <w:name w:val="Normal (Web)"/>
    <w:basedOn w:val="Normal"/>
    <w:uiPriority w:val="99"/>
    <w:semiHidden/>
    <w:unhideWhenUsed/>
    <w:rsid w:val="006274B8"/>
    <w:pPr>
      <w:spacing w:before="100" w:beforeAutospacing="1" w:after="100" w:afterAutospacing="1"/>
    </w:pPr>
    <w:rPr>
      <w:rFonts w:ascii="Times New Roman" w:eastAsiaTheme="minorEastAsia" w:hAnsi="Times New Roman"/>
      <w:sz w:val="24"/>
      <w:szCs w:val="24"/>
      <w:lang w:eastAsia="en-GB"/>
    </w:rPr>
  </w:style>
  <w:style w:type="paragraph" w:styleId="Title">
    <w:name w:val="Title"/>
    <w:basedOn w:val="Normal"/>
    <w:link w:val="TitleChar"/>
    <w:rsid w:val="00D46B50"/>
    <w:pPr>
      <w:spacing w:after="0"/>
      <w:jc w:val="center"/>
    </w:pPr>
    <w:rPr>
      <w:rFonts w:ascii="Times New Roman" w:hAnsi="Times New Roman"/>
      <w:b/>
      <w:sz w:val="24"/>
      <w:u w:val="single"/>
      <w:lang w:eastAsia="en-GB"/>
    </w:rPr>
  </w:style>
  <w:style w:type="character" w:customStyle="1" w:styleId="TitleChar">
    <w:name w:val="Title Char"/>
    <w:basedOn w:val="DefaultParagraphFont"/>
    <w:link w:val="Title"/>
    <w:rsid w:val="00D46B50"/>
    <w:rPr>
      <w:rFonts w:ascii="Times New Roman" w:eastAsia="Times New Roman" w:hAnsi="Times New Roman" w:cs="Times New Roman"/>
      <w:b/>
      <w:sz w:val="24"/>
      <w:szCs w:val="20"/>
      <w:u w:val="single"/>
      <w:lang w:eastAsia="en-GB"/>
    </w:rPr>
  </w:style>
  <w:style w:type="paragraph" w:customStyle="1" w:styleId="NormalSCG">
    <w:name w:val="Normal_SCG"/>
    <w:basedOn w:val="Normal"/>
    <w:link w:val="NormalSCGChar"/>
    <w:qFormat/>
    <w:rsid w:val="00D46B50"/>
    <w:pPr>
      <w:tabs>
        <w:tab w:val="left" w:pos="-180"/>
      </w:tabs>
      <w:spacing w:after="0"/>
      <w:ind w:left="-426" w:right="-514"/>
      <w:jc w:val="both"/>
    </w:pPr>
    <w:rPr>
      <w:rFonts w:asciiTheme="minorHAnsi" w:hAnsiTheme="minorHAnsi"/>
      <w:sz w:val="22"/>
      <w:szCs w:val="22"/>
    </w:rPr>
  </w:style>
  <w:style w:type="character" w:customStyle="1" w:styleId="NormalSCGChar">
    <w:name w:val="Normal_SCG Char"/>
    <w:basedOn w:val="DefaultParagraphFont"/>
    <w:link w:val="NormalSCG"/>
    <w:rsid w:val="00D46B50"/>
    <w:rPr>
      <w:rFonts w:eastAsia="Times New Roman" w:cs="Times New Roman"/>
    </w:rPr>
  </w:style>
  <w:style w:type="paragraph" w:customStyle="1" w:styleId="Default">
    <w:name w:val="Default"/>
    <w:rsid w:val="00226FBE"/>
    <w:pPr>
      <w:widowControl w:val="0"/>
      <w:autoSpaceDE w:val="0"/>
      <w:autoSpaceDN w:val="0"/>
      <w:adjustRightInd w:val="0"/>
      <w:spacing w:after="0" w:line="240" w:lineRule="auto"/>
    </w:pPr>
    <w:rPr>
      <w:rFonts w:ascii="Helvetica" w:eastAsiaTheme="minorEastAsia" w:hAnsi="Helvetica" w:cs="Helvetica"/>
      <w:color w:val="000000"/>
      <w:sz w:val="24"/>
      <w:szCs w:val="24"/>
      <w:lang w:eastAsia="en-GB"/>
    </w:rPr>
  </w:style>
  <w:style w:type="paragraph" w:customStyle="1" w:styleId="CM13">
    <w:name w:val="CM13"/>
    <w:basedOn w:val="Default"/>
    <w:next w:val="Default"/>
    <w:uiPriority w:val="99"/>
    <w:rsid w:val="00226FBE"/>
    <w:pPr>
      <w:spacing w:after="113"/>
    </w:pPr>
    <w:rPr>
      <w:rFonts w:cstheme="minorBidi"/>
      <w:color w:val="auto"/>
    </w:rPr>
  </w:style>
  <w:style w:type="character" w:styleId="UnresolvedMention">
    <w:name w:val="Unresolved Mention"/>
    <w:basedOn w:val="DefaultParagraphFont"/>
    <w:uiPriority w:val="99"/>
    <w:semiHidden/>
    <w:unhideWhenUsed/>
    <w:rsid w:val="00261D36"/>
    <w:rPr>
      <w:color w:val="605E5C"/>
      <w:shd w:val="clear" w:color="auto" w:fill="E1DFDD"/>
    </w:rPr>
  </w:style>
  <w:style w:type="character" w:customStyle="1" w:styleId="normaltextrun">
    <w:name w:val="normaltextrun"/>
    <w:basedOn w:val="DefaultParagraphFont"/>
    <w:rsid w:val="00130070"/>
  </w:style>
  <w:style w:type="character" w:customStyle="1" w:styleId="eop">
    <w:name w:val="eop"/>
    <w:basedOn w:val="DefaultParagraphFont"/>
    <w:rsid w:val="00130070"/>
  </w:style>
  <w:style w:type="paragraph" w:customStyle="1" w:styleId="paragraph">
    <w:name w:val="paragraph"/>
    <w:basedOn w:val="Normal"/>
    <w:rsid w:val="00E02BEF"/>
    <w:pPr>
      <w:spacing w:before="100" w:beforeAutospacing="1" w:after="100" w:afterAutospacing="1"/>
    </w:pPr>
    <w:rPr>
      <w:rFonts w:ascii="Times New Roman" w:hAnsi="Times New Roman"/>
      <w:sz w:val="24"/>
      <w:szCs w:val="24"/>
      <w:lang w:eastAsia="en-GB"/>
    </w:rPr>
  </w:style>
  <w:style w:type="character" w:customStyle="1" w:styleId="cf01">
    <w:name w:val="cf01"/>
    <w:basedOn w:val="DefaultParagraphFont"/>
    <w:rsid w:val="009D3CF9"/>
    <w:rPr>
      <w:rFonts w:ascii="Segoe UI" w:hAnsi="Segoe UI" w:cs="Segoe UI" w:hint="default"/>
      <w:sz w:val="18"/>
      <w:szCs w:val="18"/>
    </w:rPr>
  </w:style>
  <w:style w:type="paragraph" w:customStyle="1" w:styleId="TableParagraph">
    <w:name w:val="Table Paragraph"/>
    <w:basedOn w:val="Normal"/>
    <w:uiPriority w:val="1"/>
    <w:qFormat/>
    <w:rsid w:val="00F872C4"/>
    <w:pPr>
      <w:widowControl w:val="0"/>
      <w:autoSpaceDE w:val="0"/>
      <w:autoSpaceDN w:val="0"/>
      <w:spacing w:after="0"/>
    </w:pPr>
    <w:rPr>
      <w:rFonts w:eastAsia="Calibri" w:cs="Calibri"/>
      <w:sz w:val="22"/>
      <w:szCs w:val="22"/>
      <w:lang w:eastAsia="en-GB" w:bidi="en-GB"/>
    </w:rPr>
  </w:style>
  <w:style w:type="paragraph" w:styleId="ListParagraph">
    <w:name w:val="List Paragraph"/>
    <w:basedOn w:val="Normal"/>
    <w:uiPriority w:val="1"/>
    <w:qFormat/>
    <w:rsid w:val="007B1916"/>
    <w:pPr>
      <w:widowControl w:val="0"/>
      <w:autoSpaceDE w:val="0"/>
      <w:autoSpaceDN w:val="0"/>
      <w:spacing w:after="0"/>
      <w:ind w:left="1202" w:hanging="284"/>
    </w:pPr>
    <w:rPr>
      <w:rFonts w:eastAsia="Calibri" w:cs="Calibri"/>
      <w:sz w:val="22"/>
      <w:szCs w:val="22"/>
      <w:lang w:eastAsia="en-GB" w:bidi="en-GB"/>
    </w:rPr>
  </w:style>
  <w:style w:type="paragraph" w:customStyle="1" w:styleId="xdefault">
    <w:name w:val="x_default"/>
    <w:basedOn w:val="Normal"/>
    <w:rsid w:val="00D17551"/>
    <w:pPr>
      <w:spacing w:before="100"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60057">
      <w:bodyDiv w:val="1"/>
      <w:marLeft w:val="0"/>
      <w:marRight w:val="0"/>
      <w:marTop w:val="0"/>
      <w:marBottom w:val="0"/>
      <w:divBdr>
        <w:top w:val="none" w:sz="0" w:space="0" w:color="auto"/>
        <w:left w:val="none" w:sz="0" w:space="0" w:color="auto"/>
        <w:bottom w:val="none" w:sz="0" w:space="0" w:color="auto"/>
        <w:right w:val="none" w:sz="0" w:space="0" w:color="auto"/>
      </w:divBdr>
    </w:div>
    <w:div w:id="125585655">
      <w:bodyDiv w:val="1"/>
      <w:marLeft w:val="0"/>
      <w:marRight w:val="0"/>
      <w:marTop w:val="0"/>
      <w:marBottom w:val="0"/>
      <w:divBdr>
        <w:top w:val="none" w:sz="0" w:space="0" w:color="auto"/>
        <w:left w:val="none" w:sz="0" w:space="0" w:color="auto"/>
        <w:bottom w:val="none" w:sz="0" w:space="0" w:color="auto"/>
        <w:right w:val="none" w:sz="0" w:space="0" w:color="auto"/>
      </w:divBdr>
    </w:div>
    <w:div w:id="212884782">
      <w:bodyDiv w:val="1"/>
      <w:marLeft w:val="0"/>
      <w:marRight w:val="0"/>
      <w:marTop w:val="0"/>
      <w:marBottom w:val="0"/>
      <w:divBdr>
        <w:top w:val="none" w:sz="0" w:space="0" w:color="auto"/>
        <w:left w:val="none" w:sz="0" w:space="0" w:color="auto"/>
        <w:bottom w:val="none" w:sz="0" w:space="0" w:color="auto"/>
        <w:right w:val="none" w:sz="0" w:space="0" w:color="auto"/>
      </w:divBdr>
    </w:div>
    <w:div w:id="294257386">
      <w:bodyDiv w:val="1"/>
      <w:marLeft w:val="0"/>
      <w:marRight w:val="0"/>
      <w:marTop w:val="0"/>
      <w:marBottom w:val="0"/>
      <w:divBdr>
        <w:top w:val="none" w:sz="0" w:space="0" w:color="auto"/>
        <w:left w:val="none" w:sz="0" w:space="0" w:color="auto"/>
        <w:bottom w:val="none" w:sz="0" w:space="0" w:color="auto"/>
        <w:right w:val="none" w:sz="0" w:space="0" w:color="auto"/>
      </w:divBdr>
    </w:div>
    <w:div w:id="504781967">
      <w:bodyDiv w:val="1"/>
      <w:marLeft w:val="0"/>
      <w:marRight w:val="0"/>
      <w:marTop w:val="0"/>
      <w:marBottom w:val="0"/>
      <w:divBdr>
        <w:top w:val="none" w:sz="0" w:space="0" w:color="auto"/>
        <w:left w:val="none" w:sz="0" w:space="0" w:color="auto"/>
        <w:bottom w:val="none" w:sz="0" w:space="0" w:color="auto"/>
        <w:right w:val="none" w:sz="0" w:space="0" w:color="auto"/>
      </w:divBdr>
    </w:div>
    <w:div w:id="517237362">
      <w:bodyDiv w:val="1"/>
      <w:marLeft w:val="0"/>
      <w:marRight w:val="0"/>
      <w:marTop w:val="0"/>
      <w:marBottom w:val="0"/>
      <w:divBdr>
        <w:top w:val="none" w:sz="0" w:space="0" w:color="auto"/>
        <w:left w:val="none" w:sz="0" w:space="0" w:color="auto"/>
        <w:bottom w:val="none" w:sz="0" w:space="0" w:color="auto"/>
        <w:right w:val="none" w:sz="0" w:space="0" w:color="auto"/>
      </w:divBdr>
    </w:div>
    <w:div w:id="520896280">
      <w:bodyDiv w:val="1"/>
      <w:marLeft w:val="0"/>
      <w:marRight w:val="0"/>
      <w:marTop w:val="0"/>
      <w:marBottom w:val="0"/>
      <w:divBdr>
        <w:top w:val="none" w:sz="0" w:space="0" w:color="auto"/>
        <w:left w:val="none" w:sz="0" w:space="0" w:color="auto"/>
        <w:bottom w:val="none" w:sz="0" w:space="0" w:color="auto"/>
        <w:right w:val="none" w:sz="0" w:space="0" w:color="auto"/>
      </w:divBdr>
    </w:div>
    <w:div w:id="823472431">
      <w:bodyDiv w:val="1"/>
      <w:marLeft w:val="0"/>
      <w:marRight w:val="0"/>
      <w:marTop w:val="0"/>
      <w:marBottom w:val="0"/>
      <w:divBdr>
        <w:top w:val="none" w:sz="0" w:space="0" w:color="auto"/>
        <w:left w:val="none" w:sz="0" w:space="0" w:color="auto"/>
        <w:bottom w:val="none" w:sz="0" w:space="0" w:color="auto"/>
        <w:right w:val="none" w:sz="0" w:space="0" w:color="auto"/>
      </w:divBdr>
    </w:div>
    <w:div w:id="848566913">
      <w:bodyDiv w:val="1"/>
      <w:marLeft w:val="0"/>
      <w:marRight w:val="0"/>
      <w:marTop w:val="0"/>
      <w:marBottom w:val="0"/>
      <w:divBdr>
        <w:top w:val="none" w:sz="0" w:space="0" w:color="auto"/>
        <w:left w:val="none" w:sz="0" w:space="0" w:color="auto"/>
        <w:bottom w:val="none" w:sz="0" w:space="0" w:color="auto"/>
        <w:right w:val="none" w:sz="0" w:space="0" w:color="auto"/>
      </w:divBdr>
    </w:div>
    <w:div w:id="894050586">
      <w:bodyDiv w:val="1"/>
      <w:marLeft w:val="0"/>
      <w:marRight w:val="0"/>
      <w:marTop w:val="0"/>
      <w:marBottom w:val="0"/>
      <w:divBdr>
        <w:top w:val="none" w:sz="0" w:space="0" w:color="auto"/>
        <w:left w:val="none" w:sz="0" w:space="0" w:color="auto"/>
        <w:bottom w:val="none" w:sz="0" w:space="0" w:color="auto"/>
        <w:right w:val="none" w:sz="0" w:space="0" w:color="auto"/>
      </w:divBdr>
    </w:div>
    <w:div w:id="944656103">
      <w:bodyDiv w:val="1"/>
      <w:marLeft w:val="0"/>
      <w:marRight w:val="0"/>
      <w:marTop w:val="0"/>
      <w:marBottom w:val="0"/>
      <w:divBdr>
        <w:top w:val="none" w:sz="0" w:space="0" w:color="auto"/>
        <w:left w:val="none" w:sz="0" w:space="0" w:color="auto"/>
        <w:bottom w:val="none" w:sz="0" w:space="0" w:color="auto"/>
        <w:right w:val="none" w:sz="0" w:space="0" w:color="auto"/>
      </w:divBdr>
    </w:div>
    <w:div w:id="951471157">
      <w:bodyDiv w:val="1"/>
      <w:marLeft w:val="0"/>
      <w:marRight w:val="0"/>
      <w:marTop w:val="0"/>
      <w:marBottom w:val="0"/>
      <w:divBdr>
        <w:top w:val="none" w:sz="0" w:space="0" w:color="auto"/>
        <w:left w:val="none" w:sz="0" w:space="0" w:color="auto"/>
        <w:bottom w:val="none" w:sz="0" w:space="0" w:color="auto"/>
        <w:right w:val="none" w:sz="0" w:space="0" w:color="auto"/>
      </w:divBdr>
    </w:div>
    <w:div w:id="953095197">
      <w:bodyDiv w:val="1"/>
      <w:marLeft w:val="0"/>
      <w:marRight w:val="0"/>
      <w:marTop w:val="0"/>
      <w:marBottom w:val="0"/>
      <w:divBdr>
        <w:top w:val="none" w:sz="0" w:space="0" w:color="auto"/>
        <w:left w:val="none" w:sz="0" w:space="0" w:color="auto"/>
        <w:bottom w:val="none" w:sz="0" w:space="0" w:color="auto"/>
        <w:right w:val="none" w:sz="0" w:space="0" w:color="auto"/>
      </w:divBdr>
    </w:div>
    <w:div w:id="1059086281">
      <w:bodyDiv w:val="1"/>
      <w:marLeft w:val="0"/>
      <w:marRight w:val="0"/>
      <w:marTop w:val="0"/>
      <w:marBottom w:val="0"/>
      <w:divBdr>
        <w:top w:val="none" w:sz="0" w:space="0" w:color="auto"/>
        <w:left w:val="none" w:sz="0" w:space="0" w:color="auto"/>
        <w:bottom w:val="none" w:sz="0" w:space="0" w:color="auto"/>
        <w:right w:val="none" w:sz="0" w:space="0" w:color="auto"/>
      </w:divBdr>
    </w:div>
    <w:div w:id="1101611634">
      <w:bodyDiv w:val="1"/>
      <w:marLeft w:val="0"/>
      <w:marRight w:val="0"/>
      <w:marTop w:val="0"/>
      <w:marBottom w:val="0"/>
      <w:divBdr>
        <w:top w:val="none" w:sz="0" w:space="0" w:color="auto"/>
        <w:left w:val="none" w:sz="0" w:space="0" w:color="auto"/>
        <w:bottom w:val="none" w:sz="0" w:space="0" w:color="auto"/>
        <w:right w:val="none" w:sz="0" w:space="0" w:color="auto"/>
      </w:divBdr>
    </w:div>
    <w:div w:id="1150748999">
      <w:bodyDiv w:val="1"/>
      <w:marLeft w:val="0"/>
      <w:marRight w:val="0"/>
      <w:marTop w:val="0"/>
      <w:marBottom w:val="0"/>
      <w:divBdr>
        <w:top w:val="none" w:sz="0" w:space="0" w:color="auto"/>
        <w:left w:val="none" w:sz="0" w:space="0" w:color="auto"/>
        <w:bottom w:val="none" w:sz="0" w:space="0" w:color="auto"/>
        <w:right w:val="none" w:sz="0" w:space="0" w:color="auto"/>
      </w:divBdr>
    </w:div>
    <w:div w:id="1311717178">
      <w:bodyDiv w:val="1"/>
      <w:marLeft w:val="0"/>
      <w:marRight w:val="0"/>
      <w:marTop w:val="0"/>
      <w:marBottom w:val="0"/>
      <w:divBdr>
        <w:top w:val="none" w:sz="0" w:space="0" w:color="auto"/>
        <w:left w:val="none" w:sz="0" w:space="0" w:color="auto"/>
        <w:bottom w:val="none" w:sz="0" w:space="0" w:color="auto"/>
        <w:right w:val="none" w:sz="0" w:space="0" w:color="auto"/>
      </w:divBdr>
    </w:div>
    <w:div w:id="1361928041">
      <w:bodyDiv w:val="1"/>
      <w:marLeft w:val="0"/>
      <w:marRight w:val="0"/>
      <w:marTop w:val="0"/>
      <w:marBottom w:val="0"/>
      <w:divBdr>
        <w:top w:val="none" w:sz="0" w:space="0" w:color="auto"/>
        <w:left w:val="none" w:sz="0" w:space="0" w:color="auto"/>
        <w:bottom w:val="none" w:sz="0" w:space="0" w:color="auto"/>
        <w:right w:val="none" w:sz="0" w:space="0" w:color="auto"/>
      </w:divBdr>
    </w:div>
    <w:div w:id="1384794497">
      <w:bodyDiv w:val="1"/>
      <w:marLeft w:val="0"/>
      <w:marRight w:val="0"/>
      <w:marTop w:val="0"/>
      <w:marBottom w:val="0"/>
      <w:divBdr>
        <w:top w:val="none" w:sz="0" w:space="0" w:color="auto"/>
        <w:left w:val="none" w:sz="0" w:space="0" w:color="auto"/>
        <w:bottom w:val="none" w:sz="0" w:space="0" w:color="auto"/>
        <w:right w:val="none" w:sz="0" w:space="0" w:color="auto"/>
      </w:divBdr>
      <w:divsChild>
        <w:div w:id="513226782">
          <w:marLeft w:val="0"/>
          <w:marRight w:val="0"/>
          <w:marTop w:val="0"/>
          <w:marBottom w:val="0"/>
          <w:divBdr>
            <w:top w:val="none" w:sz="0" w:space="0" w:color="auto"/>
            <w:left w:val="none" w:sz="0" w:space="0" w:color="auto"/>
            <w:bottom w:val="none" w:sz="0" w:space="0" w:color="auto"/>
            <w:right w:val="none" w:sz="0" w:space="0" w:color="auto"/>
          </w:divBdr>
        </w:div>
        <w:div w:id="2091805195">
          <w:marLeft w:val="0"/>
          <w:marRight w:val="0"/>
          <w:marTop w:val="0"/>
          <w:marBottom w:val="0"/>
          <w:divBdr>
            <w:top w:val="none" w:sz="0" w:space="0" w:color="auto"/>
            <w:left w:val="none" w:sz="0" w:space="0" w:color="auto"/>
            <w:bottom w:val="none" w:sz="0" w:space="0" w:color="auto"/>
            <w:right w:val="none" w:sz="0" w:space="0" w:color="auto"/>
          </w:divBdr>
        </w:div>
      </w:divsChild>
    </w:div>
    <w:div w:id="1420444671">
      <w:bodyDiv w:val="1"/>
      <w:marLeft w:val="0"/>
      <w:marRight w:val="0"/>
      <w:marTop w:val="0"/>
      <w:marBottom w:val="0"/>
      <w:divBdr>
        <w:top w:val="none" w:sz="0" w:space="0" w:color="auto"/>
        <w:left w:val="none" w:sz="0" w:space="0" w:color="auto"/>
        <w:bottom w:val="none" w:sz="0" w:space="0" w:color="auto"/>
        <w:right w:val="none" w:sz="0" w:space="0" w:color="auto"/>
      </w:divBdr>
    </w:div>
    <w:div w:id="1508012618">
      <w:bodyDiv w:val="1"/>
      <w:marLeft w:val="0"/>
      <w:marRight w:val="0"/>
      <w:marTop w:val="0"/>
      <w:marBottom w:val="0"/>
      <w:divBdr>
        <w:top w:val="none" w:sz="0" w:space="0" w:color="auto"/>
        <w:left w:val="none" w:sz="0" w:space="0" w:color="auto"/>
        <w:bottom w:val="none" w:sz="0" w:space="0" w:color="auto"/>
        <w:right w:val="none" w:sz="0" w:space="0" w:color="auto"/>
      </w:divBdr>
    </w:div>
    <w:div w:id="1664046497">
      <w:bodyDiv w:val="1"/>
      <w:marLeft w:val="0"/>
      <w:marRight w:val="0"/>
      <w:marTop w:val="0"/>
      <w:marBottom w:val="0"/>
      <w:divBdr>
        <w:top w:val="none" w:sz="0" w:space="0" w:color="auto"/>
        <w:left w:val="none" w:sz="0" w:space="0" w:color="auto"/>
        <w:bottom w:val="none" w:sz="0" w:space="0" w:color="auto"/>
        <w:right w:val="none" w:sz="0" w:space="0" w:color="auto"/>
      </w:divBdr>
    </w:div>
    <w:div w:id="1680812835">
      <w:bodyDiv w:val="1"/>
      <w:marLeft w:val="0"/>
      <w:marRight w:val="0"/>
      <w:marTop w:val="0"/>
      <w:marBottom w:val="0"/>
      <w:divBdr>
        <w:top w:val="none" w:sz="0" w:space="0" w:color="auto"/>
        <w:left w:val="none" w:sz="0" w:space="0" w:color="auto"/>
        <w:bottom w:val="none" w:sz="0" w:space="0" w:color="auto"/>
        <w:right w:val="none" w:sz="0" w:space="0" w:color="auto"/>
      </w:divBdr>
    </w:div>
    <w:div w:id="1735278165">
      <w:bodyDiv w:val="1"/>
      <w:marLeft w:val="0"/>
      <w:marRight w:val="0"/>
      <w:marTop w:val="0"/>
      <w:marBottom w:val="0"/>
      <w:divBdr>
        <w:top w:val="none" w:sz="0" w:space="0" w:color="auto"/>
        <w:left w:val="none" w:sz="0" w:space="0" w:color="auto"/>
        <w:bottom w:val="none" w:sz="0" w:space="0" w:color="auto"/>
        <w:right w:val="none" w:sz="0" w:space="0" w:color="auto"/>
      </w:divBdr>
    </w:div>
    <w:div w:id="1750689251">
      <w:bodyDiv w:val="1"/>
      <w:marLeft w:val="0"/>
      <w:marRight w:val="0"/>
      <w:marTop w:val="0"/>
      <w:marBottom w:val="0"/>
      <w:divBdr>
        <w:top w:val="none" w:sz="0" w:space="0" w:color="auto"/>
        <w:left w:val="none" w:sz="0" w:space="0" w:color="auto"/>
        <w:bottom w:val="none" w:sz="0" w:space="0" w:color="auto"/>
        <w:right w:val="none" w:sz="0" w:space="0" w:color="auto"/>
      </w:divBdr>
    </w:div>
    <w:div w:id="1823812549">
      <w:bodyDiv w:val="1"/>
      <w:marLeft w:val="0"/>
      <w:marRight w:val="0"/>
      <w:marTop w:val="0"/>
      <w:marBottom w:val="0"/>
      <w:divBdr>
        <w:top w:val="none" w:sz="0" w:space="0" w:color="auto"/>
        <w:left w:val="none" w:sz="0" w:space="0" w:color="auto"/>
        <w:bottom w:val="none" w:sz="0" w:space="0" w:color="auto"/>
        <w:right w:val="none" w:sz="0" w:space="0" w:color="auto"/>
      </w:divBdr>
    </w:div>
    <w:div w:id="1839533830">
      <w:bodyDiv w:val="1"/>
      <w:marLeft w:val="0"/>
      <w:marRight w:val="0"/>
      <w:marTop w:val="0"/>
      <w:marBottom w:val="0"/>
      <w:divBdr>
        <w:top w:val="none" w:sz="0" w:space="0" w:color="auto"/>
        <w:left w:val="none" w:sz="0" w:space="0" w:color="auto"/>
        <w:bottom w:val="none" w:sz="0" w:space="0" w:color="auto"/>
        <w:right w:val="none" w:sz="0" w:space="0" w:color="auto"/>
      </w:divBdr>
    </w:div>
    <w:div w:id="1931040494">
      <w:bodyDiv w:val="1"/>
      <w:marLeft w:val="0"/>
      <w:marRight w:val="0"/>
      <w:marTop w:val="0"/>
      <w:marBottom w:val="0"/>
      <w:divBdr>
        <w:top w:val="none" w:sz="0" w:space="0" w:color="auto"/>
        <w:left w:val="none" w:sz="0" w:space="0" w:color="auto"/>
        <w:bottom w:val="none" w:sz="0" w:space="0" w:color="auto"/>
        <w:right w:val="none" w:sz="0" w:space="0" w:color="auto"/>
      </w:divBdr>
    </w:div>
    <w:div w:id="1944878191">
      <w:bodyDiv w:val="1"/>
      <w:marLeft w:val="0"/>
      <w:marRight w:val="0"/>
      <w:marTop w:val="0"/>
      <w:marBottom w:val="0"/>
      <w:divBdr>
        <w:top w:val="none" w:sz="0" w:space="0" w:color="auto"/>
        <w:left w:val="none" w:sz="0" w:space="0" w:color="auto"/>
        <w:bottom w:val="none" w:sz="0" w:space="0" w:color="auto"/>
        <w:right w:val="none" w:sz="0" w:space="0" w:color="auto"/>
      </w:divBdr>
    </w:div>
    <w:div w:id="1998337969">
      <w:bodyDiv w:val="1"/>
      <w:marLeft w:val="0"/>
      <w:marRight w:val="0"/>
      <w:marTop w:val="0"/>
      <w:marBottom w:val="0"/>
      <w:divBdr>
        <w:top w:val="none" w:sz="0" w:space="0" w:color="auto"/>
        <w:left w:val="none" w:sz="0" w:space="0" w:color="auto"/>
        <w:bottom w:val="none" w:sz="0" w:space="0" w:color="auto"/>
        <w:right w:val="none" w:sz="0" w:space="0" w:color="auto"/>
      </w:divBdr>
    </w:div>
    <w:div w:id="208830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dicines.org.uk/emc/product/410/smpc" TargetMode="External"/><Relationship Id="rId18" Type="http://schemas.openxmlformats.org/officeDocument/2006/relationships/hyperlink" Target="https://bnf.nice.org.uk/drugs/rufinamid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medicines.org.uk/emc/product/2354/smpc" TargetMode="External"/><Relationship Id="rId7" Type="http://schemas.openxmlformats.org/officeDocument/2006/relationships/settings" Target="settings.xml"/><Relationship Id="rId12" Type="http://schemas.openxmlformats.org/officeDocument/2006/relationships/hyperlink" Target="https://bnf.nice.org.uk/drugs/rufinamide/" TargetMode="External"/><Relationship Id="rId17" Type="http://schemas.openxmlformats.org/officeDocument/2006/relationships/hyperlink" Target="https://www.medicines.org.uk/emc/product/410/smpc" TargetMode="External"/><Relationship Id="rId25" Type="http://schemas.openxmlformats.org/officeDocument/2006/relationships/hyperlink" Target="mailto:rf.epilepsyteam@nhs.net" TargetMode="External"/><Relationship Id="rId2" Type="http://schemas.openxmlformats.org/officeDocument/2006/relationships/customXml" Target="../customXml/item2.xml"/><Relationship Id="rId16" Type="http://schemas.openxmlformats.org/officeDocument/2006/relationships/hyperlink" Target="https://bnf.nice.org.uk/drugs/rufinamide/" TargetMode="External"/><Relationship Id="rId20" Type="http://schemas.openxmlformats.org/officeDocument/2006/relationships/hyperlink" Target="https://www.medicines.org.uk/emc/product/410/smp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nice.org.uk/guidance/ng217" TargetMode="External"/><Relationship Id="rId5" Type="http://schemas.openxmlformats.org/officeDocument/2006/relationships/numbering" Target="numbering.xml"/><Relationship Id="rId15" Type="http://schemas.openxmlformats.org/officeDocument/2006/relationships/hyperlink" Target="https://www.medicines.org.uk/emc/product/410/smpc" TargetMode="External"/><Relationship Id="rId23" Type="http://schemas.openxmlformats.org/officeDocument/2006/relationships/hyperlink" Target="https://www.ncl-jointformulary.nhs.uk/"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medicines.org.uk/emc/product/410/smp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nf.nice.org.uk/drugs/rufinamide/" TargetMode="External"/><Relationship Id="rId22" Type="http://schemas.openxmlformats.org/officeDocument/2006/relationships/hyperlink" Target="http://www.medicinescomplete.com/" TargetMode="External"/><Relationship Id="rId27"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rps\Desktop\NHS\(ClinS)%20Pharmacy%20Department%20-%20MEP%20and%20JFC%20-%20MEP\JFC\Templates\NCL%20JFC%20Shared%20Care%20Guideline%20Template_v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de37781b-99aa-4df2-92c5-14938be939e3" xsi:nil="true"/>
    <_ip_UnifiedCompliancePolicyUIAction xmlns="http://schemas.microsoft.com/sharepoint/v3" xsi:nil="true"/>
    <_ip_UnifiedCompliancePolicyProperties xmlns="http://schemas.microsoft.com/sharepoint/v3" xsi:nil="true"/>
    <lcf76f155ced4ddcb4097134ff3c332f xmlns="de37781b-99aa-4df2-92c5-14938be939e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0904F1CA799A4EB2B8E1B37AAB5F88" ma:contentTypeVersion="15" ma:contentTypeDescription="Create a new document." ma:contentTypeScope="" ma:versionID="b1b672aa30a79f11d3854f80993c8bbb">
  <xsd:schema xmlns:xsd="http://www.w3.org/2001/XMLSchema" xmlns:xs="http://www.w3.org/2001/XMLSchema" xmlns:p="http://schemas.microsoft.com/office/2006/metadata/properties" xmlns:ns1="http://schemas.microsoft.com/sharepoint/v3" xmlns:ns2="de37781b-99aa-4df2-92c5-14938be939e3" xmlns:ns3="c3ed8bc8-98dc-4f3f-bb05-b9d1322e6f3e" targetNamespace="http://schemas.microsoft.com/office/2006/metadata/properties" ma:root="true" ma:fieldsID="f9777aca5a72aa1228751a4fc2cdd33d" ns1:_="" ns2:_="" ns3:_="">
    <xsd:import namespace="http://schemas.microsoft.com/sharepoint/v3"/>
    <xsd:import namespace="de37781b-99aa-4df2-92c5-14938be939e3"/>
    <xsd:import namespace="c3ed8bc8-98dc-4f3f-bb05-b9d1322e6f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37781b-99aa-4df2-92c5-14938be93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ed8bc8-98dc-4f3f-bb05-b9d1322e6f3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4EC081-B7DC-4877-9A63-B50D699DA27C}">
  <ds:schemaRefs>
    <ds:schemaRef ds:uri="http://schemas.openxmlformats.org/officeDocument/2006/bibliography"/>
  </ds:schemaRefs>
</ds:datastoreItem>
</file>

<file path=customXml/itemProps2.xml><?xml version="1.0" encoding="utf-8"?>
<ds:datastoreItem xmlns:ds="http://schemas.openxmlformats.org/officeDocument/2006/customXml" ds:itemID="{D15B1435-A961-454F-B70B-43F3DE329929}">
  <ds:schemaRefs>
    <ds:schemaRef ds:uri="http://schemas.microsoft.com/sharepoint/v3/contenttype/forms"/>
  </ds:schemaRefs>
</ds:datastoreItem>
</file>

<file path=customXml/itemProps3.xml><?xml version="1.0" encoding="utf-8"?>
<ds:datastoreItem xmlns:ds="http://schemas.openxmlformats.org/officeDocument/2006/customXml" ds:itemID="{AB866A7F-9802-4292-8511-A855721FCF69}">
  <ds:schemaRefs>
    <ds:schemaRef ds:uri="http://schemas.microsoft.com/office/2006/metadata/properties"/>
    <ds:schemaRef ds:uri="http://schemas.microsoft.com/office/infopath/2007/PartnerControls"/>
    <ds:schemaRef ds:uri="de37781b-99aa-4df2-92c5-14938be939e3"/>
    <ds:schemaRef ds:uri="http://schemas.microsoft.com/sharepoint/v3"/>
  </ds:schemaRefs>
</ds:datastoreItem>
</file>

<file path=customXml/itemProps4.xml><?xml version="1.0" encoding="utf-8"?>
<ds:datastoreItem xmlns:ds="http://schemas.openxmlformats.org/officeDocument/2006/customXml" ds:itemID="{64B7199A-2736-49DA-B42B-E7A76F76C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37781b-99aa-4df2-92c5-14938be939e3"/>
    <ds:schemaRef ds:uri="c3ed8bc8-98dc-4f3f-bb05-b9d1322e6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NCL JFC Shared Care Guideline Template_v4.1</Template>
  <TotalTime>4</TotalTime>
  <Pages>8</Pages>
  <Words>2048</Words>
  <Characters>11676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&lt;&lt;Add Title. Not more than 4 lines. Drop font size as necessary to fit in box&gt;&gt;</vt:lpstr>
    </vt:vector>
  </TitlesOfParts>
  <Company>Abacus International</Company>
  <LinksUpToDate>false</LinksUpToDate>
  <CharactersWithSpaces>13697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&lt;&lt;Add Title. Not more than 4 lines. Drop font size as necessary to fit in box&gt;&gt;</dc:title>
  <dc:subject>….</dc:subject>
  <dc:creator>Gurps</dc:creator>
  <cp:keywords/>
  <cp:lastModifiedBy>Hanisha Shah</cp:lastModifiedBy>
  <cp:revision>3</cp:revision>
  <cp:lastPrinted>2026-01-21T14:32:00Z</cp:lastPrinted>
  <dcterms:created xsi:type="dcterms:W3CDTF">2026-01-21T14:32:00Z</dcterms:created>
  <dcterms:modified xsi:type="dcterms:W3CDTF">2026-01-21T14:32:00Z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0x0101002D0904F1CA799A4EB2B8E1B37AAB5F88</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