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0"/>
        <w:rPr>
          <w:rFonts w:ascii="Times New Roman"/>
          <w:sz w:val="20"/>
        </w:rPr>
      </w:pPr>
      <w:r>
        <w:rPr>
          <w:rFonts w:ascii="Times New Roman"/>
          <w:position w:val="0"/>
          <w:sz w:val="20"/>
        </w:rPr>
        <w:pict>
          <v:shape style="width:536.65pt;height:29.7pt;mso-position-horizontal-relative:char;mso-position-vertical-relative:line" type="#_x0000_t202" filled="false" stroked="true" strokeweight="1pt" strokecolor="#ff0000">
            <w10:anchorlock/>
            <v:textbox inset="0,0,0,0">
              <w:txbxContent>
                <w:p>
                  <w:pPr>
                    <w:spacing w:line="222" w:lineRule="exact" w:before="0"/>
                    <w:ind w:left="2762" w:right="2762" w:firstLine="0"/>
                    <w:jc w:val="center"/>
                    <w:rPr>
                      <w:b/>
                      <w:i/>
                      <w:sz w:val="20"/>
                    </w:rPr>
                  </w:pPr>
                  <w:r>
                    <w:rPr>
                      <w:b/>
                      <w:i/>
                      <w:color w:val="FF0000"/>
                      <w:sz w:val="20"/>
                    </w:rPr>
                    <w:t>This document is currently under review.</w:t>
                  </w:r>
                </w:p>
                <w:p>
                  <w:pPr>
                    <w:spacing w:line="242" w:lineRule="exact" w:before="0"/>
                    <w:ind w:left="2763" w:right="2762" w:firstLine="0"/>
                    <w:jc w:val="center"/>
                    <w:rPr>
                      <w:b/>
                      <w:i/>
                      <w:sz w:val="20"/>
                    </w:rPr>
                  </w:pPr>
                  <w:r>
                    <w:rPr>
                      <w:b/>
                      <w:i/>
                      <w:color w:val="FF0000"/>
                      <w:sz w:val="20"/>
                    </w:rPr>
                    <w:t>If you have any queries, please emai</w:t>
                  </w:r>
                  <w:hyperlink r:id="rId6">
                    <w:r>
                      <w:rPr>
                        <w:b/>
                        <w:i/>
                        <w:color w:val="FF0000"/>
                        <w:sz w:val="20"/>
                      </w:rPr>
                      <w:t>l admin.ncl-mon@nhs.net</w:t>
                    </w:r>
                  </w:hyperlink>
                </w:p>
              </w:txbxContent>
            </v:textbox>
            <v:stroke dashstyle="solid"/>
          </v:shape>
        </w:pict>
      </w:r>
      <w:r>
        <w:rPr>
          <w:rFonts w:ascii="Times New Roman"/>
          <w:position w:val="0"/>
          <w:sz w:val="20"/>
        </w:rPr>
      </w:r>
    </w:p>
    <w:p>
      <w:pPr>
        <w:pStyle w:val="BodyText"/>
        <w:spacing w:before="3"/>
        <w:rPr>
          <w:rFonts w:ascii="Times New Roman"/>
          <w:sz w:val="23"/>
        </w:rPr>
      </w:pPr>
      <w:r>
        <w:rPr/>
        <w:drawing>
          <wp:anchor distT="0" distB="0" distL="0" distR="0" allowOverlap="1" layoutInCell="1" locked="0" behindDoc="0" simplePos="0" relativeHeight="1">
            <wp:simplePos x="0" y="0"/>
            <wp:positionH relativeFrom="page">
              <wp:posOffset>6223000</wp:posOffset>
            </wp:positionH>
            <wp:positionV relativeFrom="paragraph">
              <wp:posOffset>194690</wp:posOffset>
            </wp:positionV>
            <wp:extent cx="879827" cy="35633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879827" cy="356330"/>
                    </a:xfrm>
                    <a:prstGeom prst="rect">
                      <a:avLst/>
                    </a:prstGeom>
                  </pic:spPr>
                </pic:pic>
              </a:graphicData>
            </a:graphic>
          </wp:anchor>
        </w:drawing>
      </w:r>
    </w:p>
    <w:p>
      <w:pPr>
        <w:pStyle w:val="BodyText"/>
        <w:rPr>
          <w:rFonts w:ascii="Times New Roman"/>
          <w:sz w:val="20"/>
        </w:rPr>
      </w:pPr>
    </w:p>
    <w:p>
      <w:pPr>
        <w:pStyle w:val="BodyText"/>
        <w:spacing w:before="8"/>
        <w:rPr>
          <w:rFonts w:ascii="Times New Roman"/>
          <w:sz w:val="16"/>
        </w:rPr>
      </w:pPr>
    </w:p>
    <w:p>
      <w:pPr>
        <w:pStyle w:val="Heading1"/>
        <w:spacing w:before="92"/>
        <w:ind w:left="7720" w:right="283" w:firstLine="640"/>
        <w:jc w:val="right"/>
        <w:rPr>
          <w:rFonts w:ascii="Arial"/>
        </w:rPr>
      </w:pPr>
      <w:r>
        <w:rPr>
          <w:rFonts w:ascii="Arial"/>
          <w:color w:val="0071C5"/>
        </w:rPr>
        <w:t>North Central London</w:t>
      </w:r>
      <w:r>
        <w:rPr>
          <w:rFonts w:ascii="Arial"/>
          <w:color w:val="0071C5"/>
          <w:w w:val="100"/>
        </w:rPr>
        <w:t> </w:t>
      </w:r>
      <w:r>
        <w:rPr>
          <w:rFonts w:ascii="Arial"/>
          <w:color w:val="0071C5"/>
        </w:rPr>
        <w:t>Joint Formulary Committee</w:t>
      </w:r>
    </w:p>
    <w:p>
      <w:pPr>
        <w:pStyle w:val="BodyText"/>
        <w:rPr>
          <w:rFonts w:ascii="Arial"/>
          <w:b/>
          <w:sz w:val="20"/>
        </w:rPr>
      </w:pPr>
    </w:p>
    <w:p>
      <w:pPr>
        <w:pStyle w:val="BodyText"/>
        <w:spacing w:before="10"/>
        <w:rPr>
          <w:rFonts w:ascii="Arial"/>
          <w:b/>
          <w:sz w:val="17"/>
        </w:rPr>
      </w:pPr>
      <w:r>
        <w:rPr/>
        <w:pict>
          <v:shape style="position:absolute;margin-left:42.419998pt;margin-top:11.507578pt;width:515.9pt;height:58.65pt;mso-position-horizontal-relative:page;mso-position-vertical-relative:paragraph;z-index:-976;mso-wrap-distance-left:0;mso-wrap-distance-right:0" type="#_x0000_t202" filled="true" fillcolor="#538dd3" stroked="false">
            <v:textbox inset="0,0,0,0">
              <w:txbxContent>
                <w:p>
                  <w:pPr>
                    <w:spacing w:line="390" w:lineRule="exact" w:before="0"/>
                    <w:ind w:left="2624" w:right="2625" w:firstLine="0"/>
                    <w:jc w:val="center"/>
                    <w:rPr>
                      <w:b/>
                      <w:sz w:val="32"/>
                    </w:rPr>
                  </w:pPr>
                  <w:r>
                    <w:rPr>
                      <w:b/>
                      <w:color w:val="FFFFFF"/>
                      <w:sz w:val="32"/>
                    </w:rPr>
                    <w:t>Shared Care</w:t>
                  </w:r>
                  <w:r>
                    <w:rPr>
                      <w:b/>
                      <w:color w:val="FFFFFF"/>
                      <w:spacing w:val="-10"/>
                      <w:sz w:val="32"/>
                    </w:rPr>
                    <w:t> </w:t>
                  </w:r>
                  <w:r>
                    <w:rPr>
                      <w:b/>
                      <w:color w:val="FFFFFF"/>
                      <w:sz w:val="32"/>
                    </w:rPr>
                    <w:t>Guideline</w:t>
                  </w:r>
                </w:p>
                <w:p>
                  <w:pPr>
                    <w:spacing w:before="0"/>
                    <w:ind w:left="2625" w:right="2625" w:firstLine="0"/>
                    <w:jc w:val="center"/>
                    <w:rPr>
                      <w:b/>
                      <w:i/>
                      <w:sz w:val="32"/>
                    </w:rPr>
                  </w:pPr>
                  <w:r>
                    <w:rPr>
                      <w:b/>
                      <w:i/>
                      <w:color w:val="FFFFFF"/>
                      <w:sz w:val="32"/>
                    </w:rPr>
                    <w:t>Rifaximin</w:t>
                  </w:r>
                  <w:r>
                    <w:rPr>
                      <w:b/>
                      <w:i/>
                      <w:color w:val="FFFFFF"/>
                      <w:spacing w:val="-7"/>
                      <w:sz w:val="32"/>
                    </w:rPr>
                    <w:t> </w:t>
                  </w:r>
                  <w:r>
                    <w:rPr>
                      <w:b/>
                      <w:i/>
                      <w:color w:val="FFFFFF"/>
                      <w:sz w:val="32"/>
                    </w:rPr>
                    <w:t>(Targaxan®)</w:t>
                  </w:r>
                </w:p>
                <w:p>
                  <w:pPr>
                    <w:spacing w:before="1"/>
                    <w:ind w:left="2625" w:right="2625" w:firstLine="0"/>
                    <w:jc w:val="center"/>
                    <w:rPr>
                      <w:b/>
                      <w:sz w:val="32"/>
                    </w:rPr>
                  </w:pPr>
                  <w:r>
                    <w:rPr>
                      <w:b/>
                      <w:color w:val="FFFFFF"/>
                      <w:sz w:val="32"/>
                    </w:rPr>
                    <w:t>Treatment of hepatic encephalopathy</w:t>
                  </w:r>
                </w:p>
              </w:txbxContent>
            </v:textbox>
            <v:fill type="solid"/>
            <w10:wrap type="topAndBottom"/>
          </v:shape>
        </w:pict>
      </w:r>
    </w:p>
    <w:p>
      <w:pPr>
        <w:pStyle w:val="BodyText"/>
        <w:spacing w:before="1"/>
        <w:rPr>
          <w:rFonts w:ascii="Arial"/>
          <w:b/>
          <w:sz w:val="15"/>
        </w:rPr>
      </w:pPr>
    </w:p>
    <w:p>
      <w:pPr>
        <w:pStyle w:val="BodyText"/>
        <w:spacing w:before="55"/>
        <w:ind w:left="632"/>
      </w:pPr>
      <w:r>
        <w:rPr/>
        <w:t>Dear GP</w:t>
      </w:r>
    </w:p>
    <w:p>
      <w:pPr>
        <w:pStyle w:val="BodyText"/>
        <w:spacing w:before="12"/>
        <w:rPr>
          <w:sz w:val="21"/>
        </w:rPr>
      </w:pPr>
    </w:p>
    <w:p>
      <w:pPr>
        <w:pStyle w:val="BodyText"/>
        <w:ind w:left="632" w:right="355"/>
        <w:jc w:val="both"/>
      </w:pPr>
      <w:r>
        <w:rPr/>
        <w:t>This shared care agreement outlines suggested ways in which the responsibilities for managing the prescribing of rifaximin for patients with hepatic encephalopathy can be shared between the specialist (i.e. hepatologist), the patient and yourselves as the patient’s general practitioner (GP).</w:t>
      </w:r>
    </w:p>
    <w:p>
      <w:pPr>
        <w:pStyle w:val="BodyText"/>
        <w:spacing w:before="1"/>
      </w:pPr>
    </w:p>
    <w:p>
      <w:pPr>
        <w:pStyle w:val="BodyText"/>
        <w:ind w:left="632" w:right="352"/>
        <w:jc w:val="both"/>
      </w:pPr>
      <w:r>
        <w:rPr/>
        <w:t>You have been invited to participate but if you are not confident to undertake these roles, then you are under no obligation to do so. We would be grateful if you would reply to this request as soon as practicable.</w:t>
      </w:r>
    </w:p>
    <w:p>
      <w:pPr>
        <w:pStyle w:val="BodyText"/>
        <w:spacing w:before="11"/>
        <w:rPr>
          <w:sz w:val="21"/>
        </w:rPr>
      </w:pPr>
    </w:p>
    <w:p>
      <w:pPr>
        <w:pStyle w:val="BodyText"/>
        <w:spacing w:before="1"/>
        <w:ind w:left="632" w:right="360"/>
        <w:jc w:val="both"/>
      </w:pPr>
      <w:r>
        <w:rPr/>
        <w:t>Sharing of care assumes communication between the specialist, GP, patient and their carers. The intention to ‘share care’ should be explained to the patient and/or their carers by the doctor initiating treatment. It is important that patients and/or their carers are consulted about this treatment and are in agreement with it.</w:t>
      </w:r>
    </w:p>
    <w:p>
      <w:pPr>
        <w:pStyle w:val="BodyText"/>
        <w:spacing w:before="8"/>
        <w:rPr>
          <w:sz w:val="17"/>
        </w:rPr>
      </w:pPr>
    </w:p>
    <w:p>
      <w:pPr>
        <w:pStyle w:val="Heading1"/>
        <w:tabs>
          <w:tab w:pos="10805" w:val="left" w:leader="none"/>
        </w:tabs>
        <w:spacing w:before="51"/>
      </w:pPr>
      <w:r>
        <w:rPr>
          <w:color w:val="FFFFFF"/>
          <w:spacing w:val="-25"/>
          <w:shd w:fill="538DD3" w:color="auto" w:val="clear"/>
        </w:rPr>
        <w:t> </w:t>
      </w:r>
      <w:r>
        <w:rPr>
          <w:color w:val="FFFFFF"/>
          <w:shd w:fill="538DD3" w:color="auto" w:val="clear"/>
        </w:rPr>
        <w:t>Shared Care</w:t>
      </w:r>
      <w:r>
        <w:rPr>
          <w:color w:val="FFFFFF"/>
          <w:spacing w:val="-12"/>
          <w:shd w:fill="538DD3" w:color="auto" w:val="clear"/>
        </w:rPr>
        <w:t> </w:t>
      </w:r>
      <w:r>
        <w:rPr>
          <w:color w:val="FFFFFF"/>
          <w:shd w:fill="538DD3" w:color="auto" w:val="clear"/>
        </w:rPr>
        <w:t>criteria</w:t>
        <w:tab/>
      </w:r>
    </w:p>
    <w:p>
      <w:pPr>
        <w:pStyle w:val="BodyText"/>
        <w:spacing w:before="9"/>
        <w:rPr>
          <w:b/>
          <w:sz w:val="25"/>
        </w:rPr>
      </w:pPr>
    </w:p>
    <w:p>
      <w:pPr>
        <w:pStyle w:val="BodyText"/>
        <w:spacing w:before="1"/>
        <w:ind w:left="518" w:right="380"/>
        <w:jc w:val="both"/>
      </w:pPr>
      <w:r>
        <w:rPr/>
        <w:t>Patients will have been stabilised, receiving a therapeutic dose of rifaximin with time allowed for common adverse events and side effects to have occurred before referral to the GP. A minimum period of one month’s stabilisation is required before shared care arrangements are requested.</w:t>
      </w:r>
    </w:p>
    <w:p>
      <w:pPr>
        <w:pStyle w:val="BodyText"/>
        <w:spacing w:before="8"/>
        <w:rPr>
          <w:sz w:val="17"/>
        </w:rPr>
      </w:pPr>
    </w:p>
    <w:p>
      <w:pPr>
        <w:pStyle w:val="Heading1"/>
        <w:tabs>
          <w:tab w:pos="10805" w:val="left" w:leader="none"/>
        </w:tabs>
        <w:spacing w:before="51"/>
      </w:pPr>
      <w:r>
        <w:rPr>
          <w:color w:val="FFFFFF"/>
          <w:spacing w:val="-25"/>
          <w:shd w:fill="538DD3" w:color="auto" w:val="clear"/>
        </w:rPr>
        <w:t> </w:t>
      </w:r>
      <w:r>
        <w:rPr>
          <w:color w:val="FFFFFF"/>
          <w:shd w:fill="538DD3" w:color="auto" w:val="clear"/>
        </w:rPr>
        <w:t>Shared care</w:t>
      </w:r>
      <w:r>
        <w:rPr>
          <w:color w:val="FFFFFF"/>
          <w:spacing w:val="-15"/>
          <w:shd w:fill="538DD3" w:color="auto" w:val="clear"/>
        </w:rPr>
        <w:t> </w:t>
      </w:r>
      <w:r>
        <w:rPr>
          <w:color w:val="FFFFFF"/>
          <w:shd w:fill="538DD3" w:color="auto" w:val="clear"/>
        </w:rPr>
        <w:t>responsibilities</w:t>
        <w:tab/>
      </w:r>
    </w:p>
    <w:p>
      <w:pPr>
        <w:pStyle w:val="BodyText"/>
        <w:spacing w:before="8"/>
        <w:rPr>
          <w:b/>
          <w:sz w:val="25"/>
        </w:rPr>
      </w:pPr>
    </w:p>
    <w:p>
      <w:pPr>
        <w:pStyle w:val="Heading2"/>
      </w:pPr>
      <w:r>
        <w:rPr/>
        <w:t>Consultant and Specialist Nurse</w:t>
      </w:r>
    </w:p>
    <w:p>
      <w:pPr>
        <w:pStyle w:val="ListParagraph"/>
        <w:numPr>
          <w:ilvl w:val="0"/>
          <w:numId w:val="1"/>
        </w:numPr>
        <w:tabs>
          <w:tab w:pos="878" w:val="left" w:leader="none"/>
          <w:tab w:pos="879" w:val="left" w:leader="none"/>
        </w:tabs>
        <w:spacing w:line="240" w:lineRule="auto" w:before="0" w:after="0"/>
        <w:ind w:left="878" w:right="0" w:hanging="388"/>
        <w:jc w:val="left"/>
        <w:rPr>
          <w:sz w:val="22"/>
        </w:rPr>
      </w:pPr>
      <w:r>
        <w:rPr>
          <w:sz w:val="22"/>
        </w:rPr>
        <w:t>Send a letter to the GP requesting shared care for this</w:t>
      </w:r>
      <w:r>
        <w:rPr>
          <w:spacing w:val="-8"/>
          <w:sz w:val="22"/>
        </w:rPr>
        <w:t> </w:t>
      </w:r>
      <w:r>
        <w:rPr>
          <w:sz w:val="22"/>
        </w:rPr>
        <w:t>patient.</w:t>
      </w:r>
    </w:p>
    <w:p>
      <w:pPr>
        <w:pStyle w:val="ListParagraph"/>
        <w:numPr>
          <w:ilvl w:val="0"/>
          <w:numId w:val="1"/>
        </w:numPr>
        <w:tabs>
          <w:tab w:pos="878" w:val="left" w:leader="none"/>
          <w:tab w:pos="879" w:val="left" w:leader="none"/>
        </w:tabs>
        <w:spacing w:line="240" w:lineRule="auto" w:before="1" w:after="0"/>
        <w:ind w:left="878" w:right="0" w:hanging="388"/>
        <w:jc w:val="left"/>
        <w:rPr>
          <w:sz w:val="22"/>
        </w:rPr>
      </w:pPr>
      <w:r>
        <w:rPr>
          <w:sz w:val="22"/>
        </w:rPr>
        <w:t>Advise the GP of any other co-morbidities via the clinic</w:t>
      </w:r>
      <w:r>
        <w:rPr>
          <w:spacing w:val="-5"/>
          <w:sz w:val="22"/>
        </w:rPr>
        <w:t> </w:t>
      </w:r>
      <w:r>
        <w:rPr>
          <w:sz w:val="22"/>
        </w:rPr>
        <w:t>letter</w:t>
      </w:r>
    </w:p>
    <w:p>
      <w:pPr>
        <w:pStyle w:val="ListParagraph"/>
        <w:numPr>
          <w:ilvl w:val="0"/>
          <w:numId w:val="1"/>
        </w:numPr>
        <w:tabs>
          <w:tab w:pos="878" w:val="left" w:leader="none"/>
          <w:tab w:pos="879" w:val="left" w:leader="none"/>
        </w:tabs>
        <w:spacing w:line="240" w:lineRule="auto" w:before="0" w:after="0"/>
        <w:ind w:left="882" w:right="352" w:hanging="392"/>
        <w:jc w:val="left"/>
        <w:rPr>
          <w:sz w:val="22"/>
        </w:rPr>
      </w:pPr>
      <w:r>
        <w:rPr>
          <w:sz w:val="22"/>
        </w:rPr>
        <w:t>Initiate treatment and prescribe until the GP formally agrees to shared care (as a minimum, supply the first 1 months treatment or until patient is stabilised) as per the Rifaximin guideline (see appendix</w:t>
      </w:r>
      <w:r>
        <w:rPr>
          <w:spacing w:val="-31"/>
          <w:sz w:val="22"/>
        </w:rPr>
        <w:t> </w:t>
      </w:r>
      <w:r>
        <w:rPr>
          <w:sz w:val="22"/>
        </w:rPr>
        <w:t>attached).</w:t>
      </w:r>
    </w:p>
    <w:p>
      <w:pPr>
        <w:pStyle w:val="ListParagraph"/>
        <w:numPr>
          <w:ilvl w:val="0"/>
          <w:numId w:val="1"/>
        </w:numPr>
        <w:tabs>
          <w:tab w:pos="878" w:val="left" w:leader="none"/>
          <w:tab w:pos="879" w:val="left" w:leader="none"/>
        </w:tabs>
        <w:spacing w:line="268" w:lineRule="exact" w:before="0" w:after="0"/>
        <w:ind w:left="878" w:right="0" w:hanging="388"/>
        <w:jc w:val="left"/>
        <w:rPr>
          <w:sz w:val="22"/>
        </w:rPr>
      </w:pPr>
      <w:r>
        <w:rPr>
          <w:sz w:val="22"/>
        </w:rPr>
        <w:t>Clinical and laboratory supervision of patient by routine clinic follow-up every 3-6</w:t>
      </w:r>
      <w:r>
        <w:rPr>
          <w:spacing w:val="-16"/>
          <w:sz w:val="22"/>
        </w:rPr>
        <w:t> </w:t>
      </w:r>
      <w:r>
        <w:rPr>
          <w:sz w:val="22"/>
        </w:rPr>
        <w:t>months.</w:t>
      </w:r>
    </w:p>
    <w:p>
      <w:pPr>
        <w:pStyle w:val="ListParagraph"/>
        <w:numPr>
          <w:ilvl w:val="0"/>
          <w:numId w:val="1"/>
        </w:numPr>
        <w:tabs>
          <w:tab w:pos="878" w:val="left" w:leader="none"/>
          <w:tab w:pos="879" w:val="left" w:leader="none"/>
        </w:tabs>
        <w:spacing w:line="240" w:lineRule="auto" w:before="0" w:after="0"/>
        <w:ind w:left="882" w:right="348" w:hanging="392"/>
        <w:jc w:val="left"/>
        <w:rPr>
          <w:sz w:val="22"/>
        </w:rPr>
      </w:pPr>
      <w:r>
        <w:rPr>
          <w:sz w:val="22"/>
        </w:rPr>
        <w:t>Advise GP on review, duration, and discontinuation of treatment where necessary as per the rifaximin guideline (see</w:t>
      </w:r>
      <w:r>
        <w:rPr>
          <w:spacing w:val="-2"/>
          <w:sz w:val="22"/>
        </w:rPr>
        <w:t> </w:t>
      </w:r>
      <w:r>
        <w:rPr>
          <w:sz w:val="22"/>
        </w:rPr>
        <w:t>attached).</w:t>
      </w:r>
    </w:p>
    <w:p>
      <w:pPr>
        <w:pStyle w:val="ListParagraph"/>
        <w:numPr>
          <w:ilvl w:val="0"/>
          <w:numId w:val="1"/>
        </w:numPr>
        <w:tabs>
          <w:tab w:pos="878" w:val="left" w:leader="none"/>
          <w:tab w:pos="879" w:val="left" w:leader="none"/>
        </w:tabs>
        <w:spacing w:line="240" w:lineRule="auto" w:before="1" w:after="0"/>
        <w:ind w:left="878" w:right="0" w:hanging="388"/>
        <w:jc w:val="left"/>
        <w:rPr>
          <w:sz w:val="22"/>
        </w:rPr>
      </w:pPr>
      <w:r>
        <w:rPr>
          <w:sz w:val="22"/>
        </w:rPr>
        <w:t>Review each patient at 6 months to assess the need for continuation/cessation of</w:t>
      </w:r>
      <w:r>
        <w:rPr>
          <w:spacing w:val="-15"/>
          <w:sz w:val="22"/>
        </w:rPr>
        <w:t> </w:t>
      </w:r>
      <w:r>
        <w:rPr>
          <w:sz w:val="22"/>
        </w:rPr>
        <w:t>rifaximin</w:t>
      </w:r>
    </w:p>
    <w:p>
      <w:pPr>
        <w:pStyle w:val="ListParagraph"/>
        <w:numPr>
          <w:ilvl w:val="0"/>
          <w:numId w:val="1"/>
        </w:numPr>
        <w:tabs>
          <w:tab w:pos="878" w:val="left" w:leader="none"/>
          <w:tab w:pos="879" w:val="left" w:leader="none"/>
        </w:tabs>
        <w:spacing w:line="240" w:lineRule="auto" w:before="0" w:after="0"/>
        <w:ind w:left="882" w:right="349" w:hanging="392"/>
        <w:jc w:val="left"/>
        <w:rPr>
          <w:sz w:val="22"/>
        </w:rPr>
      </w:pPr>
      <w:r>
        <w:rPr>
          <w:sz w:val="22"/>
        </w:rPr>
        <w:t>Stop rifaximin if there is a failure of therapy (i.e. no change in frequency of admissions after 6 months or therapy) or occurrence of</w:t>
      </w:r>
      <w:r>
        <w:rPr>
          <w:spacing w:val="-4"/>
          <w:sz w:val="22"/>
        </w:rPr>
        <w:t> </w:t>
      </w:r>
      <w:r>
        <w:rPr>
          <w:sz w:val="22"/>
        </w:rPr>
        <w:t>super-infections</w:t>
      </w:r>
    </w:p>
    <w:p>
      <w:pPr>
        <w:pStyle w:val="ListParagraph"/>
        <w:numPr>
          <w:ilvl w:val="0"/>
          <w:numId w:val="1"/>
        </w:numPr>
        <w:tabs>
          <w:tab w:pos="878" w:val="left" w:leader="none"/>
          <w:tab w:pos="879" w:val="left" w:leader="none"/>
        </w:tabs>
        <w:spacing w:line="240" w:lineRule="auto" w:before="0" w:after="0"/>
        <w:ind w:left="882" w:right="356" w:hanging="392"/>
        <w:jc w:val="left"/>
        <w:rPr>
          <w:sz w:val="22"/>
        </w:rPr>
      </w:pPr>
      <w:r>
        <w:rPr>
          <w:sz w:val="22"/>
        </w:rPr>
        <w:t>If rifaximin is required after 6 months, risks and benefits of treatment should be considered and discussed with the</w:t>
      </w:r>
      <w:r>
        <w:rPr>
          <w:spacing w:val="-2"/>
          <w:sz w:val="22"/>
        </w:rPr>
        <w:t> </w:t>
      </w:r>
      <w:r>
        <w:rPr>
          <w:sz w:val="22"/>
        </w:rPr>
        <w:t>patient</w:t>
      </w:r>
    </w:p>
    <w:p>
      <w:pPr>
        <w:pStyle w:val="ListParagraph"/>
        <w:numPr>
          <w:ilvl w:val="0"/>
          <w:numId w:val="1"/>
        </w:numPr>
        <w:tabs>
          <w:tab w:pos="878" w:val="left" w:leader="none"/>
          <w:tab w:pos="879" w:val="left" w:leader="none"/>
        </w:tabs>
        <w:spacing w:line="240" w:lineRule="auto" w:before="0" w:after="0"/>
        <w:ind w:left="878" w:right="0" w:hanging="388"/>
        <w:jc w:val="left"/>
        <w:rPr>
          <w:sz w:val="22"/>
        </w:rPr>
      </w:pPr>
      <w:r>
        <w:rPr>
          <w:sz w:val="22"/>
        </w:rPr>
        <w:t>Monitoring the progression of</w:t>
      </w:r>
      <w:r>
        <w:rPr>
          <w:spacing w:val="-4"/>
          <w:sz w:val="22"/>
        </w:rPr>
        <w:t> </w:t>
      </w:r>
      <w:r>
        <w:rPr>
          <w:sz w:val="22"/>
        </w:rPr>
        <w:t>disease</w:t>
      </w:r>
    </w:p>
    <w:p>
      <w:pPr>
        <w:pStyle w:val="ListParagraph"/>
        <w:numPr>
          <w:ilvl w:val="0"/>
          <w:numId w:val="1"/>
        </w:numPr>
        <w:tabs>
          <w:tab w:pos="879" w:val="left" w:leader="none"/>
        </w:tabs>
        <w:spacing w:line="268" w:lineRule="exact" w:before="0" w:after="0"/>
        <w:ind w:left="878" w:right="0" w:hanging="388"/>
        <w:jc w:val="left"/>
        <w:rPr>
          <w:sz w:val="22"/>
        </w:rPr>
      </w:pPr>
      <w:r>
        <w:rPr>
          <w:sz w:val="22"/>
        </w:rPr>
        <w:t>Evaluation of any adverse effects reported by GP or</w:t>
      </w:r>
      <w:r>
        <w:rPr>
          <w:spacing w:val="-6"/>
          <w:sz w:val="22"/>
        </w:rPr>
        <w:t> </w:t>
      </w:r>
      <w:r>
        <w:rPr>
          <w:sz w:val="22"/>
        </w:rPr>
        <w:t>patient.</w:t>
      </w:r>
    </w:p>
    <w:p>
      <w:pPr>
        <w:pStyle w:val="ListParagraph"/>
        <w:numPr>
          <w:ilvl w:val="0"/>
          <w:numId w:val="1"/>
        </w:numPr>
        <w:tabs>
          <w:tab w:pos="879" w:val="left" w:leader="none"/>
        </w:tabs>
        <w:spacing w:line="268" w:lineRule="exact" w:before="0" w:after="0"/>
        <w:ind w:left="878" w:right="0" w:hanging="388"/>
        <w:jc w:val="left"/>
        <w:rPr>
          <w:sz w:val="22"/>
        </w:rPr>
      </w:pPr>
      <w:r>
        <w:rPr>
          <w:sz w:val="22"/>
        </w:rPr>
        <w:t>Ensure that back-up advice is available at all</w:t>
      </w:r>
      <w:r>
        <w:rPr>
          <w:spacing w:val="-2"/>
          <w:sz w:val="22"/>
        </w:rPr>
        <w:t> </w:t>
      </w:r>
      <w:r>
        <w:rPr>
          <w:sz w:val="22"/>
        </w:rPr>
        <w:t>times.</w:t>
      </w:r>
    </w:p>
    <w:p>
      <w:pPr>
        <w:spacing w:after="0" w:line="268" w:lineRule="exact"/>
        <w:jc w:val="left"/>
        <w:rPr>
          <w:sz w:val="22"/>
        </w:rPr>
        <w:sectPr>
          <w:footerReference w:type="default" r:id="rId5"/>
          <w:type w:val="continuous"/>
          <w:pgSz w:w="11910" w:h="16840"/>
          <w:pgMar w:footer="1204" w:top="180" w:bottom="1400" w:left="360" w:right="420"/>
          <w:pgNumType w:start="1"/>
        </w:sectPr>
      </w:pPr>
    </w:p>
    <w:p>
      <w:pPr>
        <w:pStyle w:val="Heading2"/>
        <w:spacing w:before="45"/>
      </w:pPr>
      <w:r>
        <w:rPr/>
        <w:t>General Practitioner</w:t>
      </w:r>
    </w:p>
    <w:p>
      <w:pPr>
        <w:pStyle w:val="ListParagraph"/>
        <w:numPr>
          <w:ilvl w:val="0"/>
          <w:numId w:val="2"/>
        </w:numPr>
        <w:tabs>
          <w:tab w:pos="878" w:val="left" w:leader="none"/>
          <w:tab w:pos="879" w:val="left" w:leader="none"/>
        </w:tabs>
        <w:spacing w:line="240" w:lineRule="auto" w:before="0" w:after="0"/>
        <w:ind w:left="878" w:right="0" w:hanging="388"/>
        <w:jc w:val="left"/>
        <w:rPr>
          <w:sz w:val="22"/>
        </w:rPr>
      </w:pPr>
      <w:r>
        <w:rPr>
          <w:sz w:val="22"/>
        </w:rPr>
        <w:t>Monitor patient’s overall health and well</w:t>
      </w:r>
      <w:r>
        <w:rPr>
          <w:spacing w:val="-5"/>
          <w:sz w:val="22"/>
        </w:rPr>
        <w:t> </w:t>
      </w:r>
      <w:r>
        <w:rPr>
          <w:sz w:val="22"/>
        </w:rPr>
        <w:t>being.</w:t>
      </w:r>
    </w:p>
    <w:p>
      <w:pPr>
        <w:pStyle w:val="ListParagraph"/>
        <w:numPr>
          <w:ilvl w:val="0"/>
          <w:numId w:val="2"/>
        </w:numPr>
        <w:tabs>
          <w:tab w:pos="878" w:val="left" w:leader="none"/>
          <w:tab w:pos="879" w:val="left" w:leader="none"/>
        </w:tabs>
        <w:spacing w:line="240" w:lineRule="auto" w:before="0" w:after="0"/>
        <w:ind w:left="880" w:right="348" w:hanging="390"/>
        <w:jc w:val="left"/>
        <w:rPr>
          <w:sz w:val="22"/>
        </w:rPr>
      </w:pPr>
      <w:r>
        <w:rPr>
          <w:sz w:val="22"/>
        </w:rPr>
        <w:t>Report any adverse events reported by the patient to consultant (hepatology / gastroenterology registrar if out of hours) and MHRA where</w:t>
      </w:r>
      <w:r>
        <w:rPr>
          <w:spacing w:val="-6"/>
          <w:sz w:val="22"/>
        </w:rPr>
        <w:t> </w:t>
      </w:r>
      <w:r>
        <w:rPr>
          <w:sz w:val="22"/>
        </w:rPr>
        <w:t>appropriate.</w:t>
      </w:r>
    </w:p>
    <w:p>
      <w:pPr>
        <w:pStyle w:val="ListParagraph"/>
        <w:numPr>
          <w:ilvl w:val="0"/>
          <w:numId w:val="2"/>
        </w:numPr>
        <w:tabs>
          <w:tab w:pos="878" w:val="left" w:leader="none"/>
          <w:tab w:pos="879" w:val="left" w:leader="none"/>
        </w:tabs>
        <w:spacing w:line="268" w:lineRule="exact" w:before="1" w:after="0"/>
        <w:ind w:left="878" w:right="0" w:hanging="388"/>
        <w:jc w:val="left"/>
        <w:rPr>
          <w:sz w:val="22"/>
        </w:rPr>
      </w:pPr>
      <w:r>
        <w:rPr>
          <w:sz w:val="22"/>
        </w:rPr>
        <w:t>Prescribe the drug treatment as</w:t>
      </w:r>
      <w:r>
        <w:rPr>
          <w:spacing w:val="-3"/>
          <w:sz w:val="22"/>
        </w:rPr>
        <w:t> </w:t>
      </w:r>
      <w:r>
        <w:rPr>
          <w:sz w:val="22"/>
        </w:rPr>
        <w:t>described.</w:t>
      </w:r>
    </w:p>
    <w:p>
      <w:pPr>
        <w:pStyle w:val="ListParagraph"/>
        <w:numPr>
          <w:ilvl w:val="0"/>
          <w:numId w:val="2"/>
        </w:numPr>
        <w:tabs>
          <w:tab w:pos="878" w:val="left" w:leader="none"/>
          <w:tab w:pos="879" w:val="left" w:leader="none"/>
        </w:tabs>
        <w:spacing w:line="268" w:lineRule="exact" w:before="0" w:after="0"/>
        <w:ind w:left="878" w:right="0" w:hanging="388"/>
        <w:jc w:val="left"/>
        <w:rPr>
          <w:sz w:val="22"/>
        </w:rPr>
      </w:pPr>
      <w:r>
        <w:rPr>
          <w:sz w:val="22"/>
        </w:rPr>
        <w:t>To return a copy of the standard letter to the consultant accepting or declining shared</w:t>
      </w:r>
      <w:r>
        <w:rPr>
          <w:spacing w:val="-19"/>
          <w:sz w:val="22"/>
        </w:rPr>
        <w:t> </w:t>
      </w:r>
      <w:r>
        <w:rPr>
          <w:sz w:val="22"/>
        </w:rPr>
        <w:t>care.</w:t>
      </w:r>
    </w:p>
    <w:p>
      <w:pPr>
        <w:pStyle w:val="BodyText"/>
      </w:pPr>
    </w:p>
    <w:p>
      <w:pPr>
        <w:pStyle w:val="Heading2"/>
      </w:pPr>
      <w:r>
        <w:rPr/>
        <w:t>Patient</w:t>
      </w:r>
    </w:p>
    <w:p>
      <w:pPr>
        <w:pStyle w:val="ListParagraph"/>
        <w:numPr>
          <w:ilvl w:val="0"/>
          <w:numId w:val="3"/>
        </w:numPr>
        <w:tabs>
          <w:tab w:pos="878" w:val="left" w:leader="none"/>
          <w:tab w:pos="879" w:val="left" w:leader="none"/>
        </w:tabs>
        <w:spacing w:line="240" w:lineRule="auto" w:before="0" w:after="0"/>
        <w:ind w:left="878" w:right="0" w:hanging="388"/>
        <w:jc w:val="left"/>
        <w:rPr>
          <w:sz w:val="22"/>
        </w:rPr>
      </w:pPr>
      <w:r>
        <w:rPr>
          <w:sz w:val="22"/>
        </w:rPr>
        <w:t>Report to the specialist or GP if he or she does not have a clear understanding of the</w:t>
      </w:r>
      <w:r>
        <w:rPr>
          <w:spacing w:val="-17"/>
          <w:sz w:val="22"/>
        </w:rPr>
        <w:t> </w:t>
      </w:r>
      <w:r>
        <w:rPr>
          <w:sz w:val="22"/>
        </w:rPr>
        <w:t>treatment.</w:t>
      </w:r>
    </w:p>
    <w:p>
      <w:pPr>
        <w:pStyle w:val="ListParagraph"/>
        <w:numPr>
          <w:ilvl w:val="0"/>
          <w:numId w:val="3"/>
        </w:numPr>
        <w:tabs>
          <w:tab w:pos="878" w:val="left" w:leader="none"/>
          <w:tab w:pos="879" w:val="left" w:leader="none"/>
        </w:tabs>
        <w:spacing w:line="268" w:lineRule="exact" w:before="1" w:after="0"/>
        <w:ind w:left="878" w:right="0" w:hanging="388"/>
        <w:jc w:val="left"/>
        <w:rPr>
          <w:sz w:val="22"/>
        </w:rPr>
      </w:pPr>
      <w:r>
        <w:rPr>
          <w:sz w:val="22"/>
        </w:rPr>
        <w:t>Take rifaximin as prescribed (if unavailable at your local pharmacy, start taking as soon as</w:t>
      </w:r>
      <w:r>
        <w:rPr>
          <w:spacing w:val="-22"/>
          <w:sz w:val="22"/>
        </w:rPr>
        <w:t> </w:t>
      </w:r>
      <w:r>
        <w:rPr>
          <w:sz w:val="22"/>
        </w:rPr>
        <w:t>available)</w:t>
      </w:r>
    </w:p>
    <w:p>
      <w:pPr>
        <w:pStyle w:val="ListParagraph"/>
        <w:numPr>
          <w:ilvl w:val="0"/>
          <w:numId w:val="3"/>
        </w:numPr>
        <w:tabs>
          <w:tab w:pos="878" w:val="left" w:leader="none"/>
          <w:tab w:pos="879" w:val="left" w:leader="none"/>
        </w:tabs>
        <w:spacing w:line="268" w:lineRule="exact" w:before="0" w:after="0"/>
        <w:ind w:left="878" w:right="0" w:hanging="388"/>
        <w:jc w:val="left"/>
        <w:rPr>
          <w:sz w:val="22"/>
        </w:rPr>
      </w:pPr>
      <w:r>
        <w:rPr>
          <w:sz w:val="22"/>
        </w:rPr>
        <w:t>Request prescriptions in advance to ensure continuation of</w:t>
      </w:r>
      <w:r>
        <w:rPr>
          <w:spacing w:val="-6"/>
          <w:sz w:val="22"/>
        </w:rPr>
        <w:t> </w:t>
      </w:r>
      <w:r>
        <w:rPr>
          <w:sz w:val="22"/>
        </w:rPr>
        <w:t>supply.</w:t>
      </w:r>
    </w:p>
    <w:p>
      <w:pPr>
        <w:pStyle w:val="ListParagraph"/>
        <w:numPr>
          <w:ilvl w:val="0"/>
          <w:numId w:val="3"/>
        </w:numPr>
        <w:tabs>
          <w:tab w:pos="878" w:val="left" w:leader="none"/>
          <w:tab w:pos="879" w:val="left" w:leader="none"/>
        </w:tabs>
        <w:spacing w:line="240" w:lineRule="auto" w:before="0" w:after="0"/>
        <w:ind w:left="878" w:right="0" w:hanging="388"/>
        <w:jc w:val="left"/>
        <w:rPr>
          <w:sz w:val="22"/>
        </w:rPr>
      </w:pPr>
      <w:r>
        <w:rPr>
          <w:sz w:val="22"/>
        </w:rPr>
        <w:t>Share any concerns in relation to treatment with rifaximin with the consultant</w:t>
      </w:r>
      <w:r>
        <w:rPr>
          <w:spacing w:val="-11"/>
          <w:sz w:val="22"/>
        </w:rPr>
        <w:t> </w:t>
      </w:r>
      <w:r>
        <w:rPr>
          <w:sz w:val="22"/>
        </w:rPr>
        <w:t>hepatologist.</w:t>
      </w:r>
    </w:p>
    <w:p>
      <w:pPr>
        <w:pStyle w:val="ListParagraph"/>
        <w:numPr>
          <w:ilvl w:val="0"/>
          <w:numId w:val="3"/>
        </w:numPr>
        <w:tabs>
          <w:tab w:pos="878" w:val="left" w:leader="none"/>
          <w:tab w:pos="879" w:val="left" w:leader="none"/>
        </w:tabs>
        <w:spacing w:line="240" w:lineRule="auto" w:before="0" w:after="0"/>
        <w:ind w:left="878" w:right="0" w:hanging="388"/>
        <w:jc w:val="left"/>
        <w:rPr>
          <w:sz w:val="22"/>
        </w:rPr>
      </w:pPr>
      <w:r>
        <w:rPr>
          <w:sz w:val="22"/>
        </w:rPr>
        <w:t>Inform specialist or GP of any other medication being taken, including over-the-counter</w:t>
      </w:r>
      <w:r>
        <w:rPr>
          <w:spacing w:val="-16"/>
          <w:sz w:val="22"/>
        </w:rPr>
        <w:t> </w:t>
      </w:r>
      <w:r>
        <w:rPr>
          <w:sz w:val="22"/>
        </w:rPr>
        <w:t>products.</w:t>
      </w:r>
    </w:p>
    <w:p>
      <w:pPr>
        <w:pStyle w:val="ListParagraph"/>
        <w:numPr>
          <w:ilvl w:val="0"/>
          <w:numId w:val="3"/>
        </w:numPr>
        <w:tabs>
          <w:tab w:pos="878" w:val="left" w:leader="none"/>
          <w:tab w:pos="879" w:val="left" w:leader="none"/>
        </w:tabs>
        <w:spacing w:line="240" w:lineRule="auto" w:before="0" w:after="0"/>
        <w:ind w:left="880" w:right="352" w:hanging="390"/>
        <w:jc w:val="left"/>
        <w:rPr>
          <w:sz w:val="22"/>
        </w:rPr>
      </w:pPr>
      <w:r>
        <w:rPr>
          <w:sz w:val="22"/>
        </w:rPr>
        <w:t>Report any adverse effects or warning symptoms (dizziness, diarrhoea, abdominal pain) to the specialist or GP whilst taking</w:t>
      </w:r>
      <w:r>
        <w:rPr>
          <w:spacing w:val="-1"/>
          <w:sz w:val="22"/>
        </w:rPr>
        <w:t> </w:t>
      </w:r>
      <w:r>
        <w:rPr>
          <w:sz w:val="22"/>
        </w:rPr>
        <w:t>rifaximin.</w:t>
      </w:r>
    </w:p>
    <w:p>
      <w:pPr>
        <w:pStyle w:val="BodyText"/>
      </w:pPr>
    </w:p>
    <w:p>
      <w:pPr>
        <w:pStyle w:val="Heading2"/>
      </w:pPr>
      <w:r>
        <w:rPr/>
        <w:t>CCG</w:t>
      </w:r>
    </w:p>
    <w:p>
      <w:pPr>
        <w:pStyle w:val="ListParagraph"/>
        <w:numPr>
          <w:ilvl w:val="0"/>
          <w:numId w:val="4"/>
        </w:numPr>
        <w:tabs>
          <w:tab w:pos="878" w:val="left" w:leader="none"/>
          <w:tab w:pos="879" w:val="left" w:leader="none"/>
        </w:tabs>
        <w:spacing w:line="240" w:lineRule="auto" w:before="0" w:after="0"/>
        <w:ind w:left="878" w:right="0" w:hanging="388"/>
        <w:jc w:val="left"/>
        <w:rPr>
          <w:sz w:val="22"/>
        </w:rPr>
      </w:pPr>
      <w:r>
        <w:rPr>
          <w:sz w:val="22"/>
        </w:rPr>
        <w:t>To support GPs in making the decision whether or not to accept clinical responsibility for</w:t>
      </w:r>
      <w:r>
        <w:rPr>
          <w:spacing w:val="-22"/>
          <w:sz w:val="22"/>
        </w:rPr>
        <w:t> </w:t>
      </w:r>
      <w:r>
        <w:rPr>
          <w:sz w:val="22"/>
        </w:rPr>
        <w:t>prescribing.</w:t>
      </w:r>
    </w:p>
    <w:p>
      <w:pPr>
        <w:pStyle w:val="ListParagraph"/>
        <w:numPr>
          <w:ilvl w:val="0"/>
          <w:numId w:val="4"/>
        </w:numPr>
        <w:tabs>
          <w:tab w:pos="878" w:val="left" w:leader="none"/>
          <w:tab w:pos="879" w:val="left" w:leader="none"/>
        </w:tabs>
        <w:spacing w:line="240" w:lineRule="auto" w:before="0" w:after="0"/>
        <w:ind w:left="878" w:right="0" w:hanging="388"/>
        <w:jc w:val="left"/>
        <w:rPr>
          <w:sz w:val="22"/>
        </w:rPr>
      </w:pPr>
      <w:r>
        <w:rPr>
          <w:sz w:val="22"/>
        </w:rPr>
        <w:t>To support trusts in resolving issues that may arise as a result of shared</w:t>
      </w:r>
      <w:r>
        <w:rPr>
          <w:spacing w:val="-9"/>
          <w:sz w:val="22"/>
        </w:rPr>
        <w:t> </w:t>
      </w:r>
      <w:r>
        <w:rPr>
          <w:sz w:val="22"/>
        </w:rPr>
        <w:t>care.</w:t>
      </w:r>
    </w:p>
    <w:p>
      <w:pPr>
        <w:pStyle w:val="BodyText"/>
        <w:spacing w:before="9"/>
        <w:rPr>
          <w:sz w:val="17"/>
        </w:rPr>
      </w:pPr>
    </w:p>
    <w:p>
      <w:pPr>
        <w:pStyle w:val="Heading1"/>
        <w:tabs>
          <w:tab w:pos="10870" w:val="left" w:leader="none"/>
        </w:tabs>
        <w:ind w:left="460"/>
      </w:pPr>
      <w:r>
        <w:rPr>
          <w:color w:val="FFFFFF"/>
          <w:spacing w:val="-25"/>
          <w:shd w:fill="538DD3" w:color="auto" w:val="clear"/>
        </w:rPr>
        <w:t> </w:t>
      </w:r>
      <w:r>
        <w:rPr>
          <w:color w:val="FFFFFF"/>
          <w:shd w:fill="538DD3" w:color="auto" w:val="clear"/>
        </w:rPr>
        <w:t>Indication</w:t>
        <w:tab/>
      </w:r>
    </w:p>
    <w:p>
      <w:pPr>
        <w:pStyle w:val="BodyText"/>
        <w:spacing w:before="8"/>
        <w:rPr>
          <w:b/>
          <w:sz w:val="23"/>
        </w:rPr>
      </w:pPr>
    </w:p>
    <w:p>
      <w:pPr>
        <w:pStyle w:val="BodyText"/>
        <w:spacing w:line="268" w:lineRule="exact"/>
        <w:ind w:left="632"/>
      </w:pPr>
      <w:r>
        <w:rPr/>
        <w:t>Rifaximin is indicated for the reduction in recurrence of episodes of overt hepatic encephalopathy in</w:t>
      </w:r>
    </w:p>
    <w:p>
      <w:pPr>
        <w:pStyle w:val="BodyText"/>
        <w:spacing w:line="268" w:lineRule="exact"/>
        <w:ind w:left="632"/>
      </w:pPr>
      <w:r>
        <w:rPr/>
        <w:t>patients ≥ 18 years of age.</w:t>
      </w:r>
    </w:p>
    <w:p>
      <w:pPr>
        <w:pStyle w:val="BodyText"/>
      </w:pPr>
    </w:p>
    <w:p>
      <w:pPr>
        <w:pStyle w:val="BodyText"/>
        <w:ind w:left="632"/>
      </w:pPr>
      <w:r>
        <w:rPr/>
        <w:t>Rifaximin will be started for patients with a clear history of recurrent hepatic encephalopathy (&gt; 2 episodes, equivalent to a Conn score of 2 or more) despite adequate lactulose therapy.</w:t>
      </w:r>
    </w:p>
    <w:p>
      <w:pPr>
        <w:pStyle w:val="BodyText"/>
        <w:spacing w:before="10"/>
        <w:rPr>
          <w:sz w:val="17"/>
        </w:rPr>
      </w:pPr>
    </w:p>
    <w:p>
      <w:pPr>
        <w:pStyle w:val="Heading1"/>
        <w:tabs>
          <w:tab w:pos="10805" w:val="left" w:leader="none"/>
        </w:tabs>
        <w:ind w:left="460"/>
      </w:pPr>
      <w:r>
        <w:rPr>
          <w:color w:val="FFFFFF"/>
          <w:spacing w:val="-25"/>
          <w:shd w:fill="538DD3" w:color="auto" w:val="clear"/>
        </w:rPr>
        <w:t> </w:t>
      </w:r>
      <w:r>
        <w:rPr>
          <w:color w:val="FFFFFF"/>
          <w:shd w:fill="538DD3" w:color="auto" w:val="clear"/>
        </w:rPr>
        <w:t>Dose and</w:t>
      </w:r>
      <w:r>
        <w:rPr>
          <w:color w:val="FFFFFF"/>
          <w:spacing w:val="-15"/>
          <w:shd w:fill="538DD3" w:color="auto" w:val="clear"/>
        </w:rPr>
        <w:t> </w:t>
      </w:r>
      <w:r>
        <w:rPr>
          <w:color w:val="FFFFFF"/>
          <w:shd w:fill="538DD3" w:color="auto" w:val="clear"/>
        </w:rPr>
        <w:t>Administration</w:t>
        <w:tab/>
      </w:r>
    </w:p>
    <w:p>
      <w:pPr>
        <w:pStyle w:val="BodyText"/>
        <w:spacing w:before="7"/>
        <w:rPr>
          <w:b/>
          <w:sz w:val="25"/>
        </w:rPr>
      </w:pPr>
    </w:p>
    <w:p>
      <w:pPr>
        <w:pStyle w:val="BodyText"/>
        <w:ind w:left="632" w:right="5741"/>
      </w:pPr>
      <w:r>
        <w:rPr/>
        <w:t>Oral dosing: 550 mg twice daily with a glass of water. Available as 550 mg tablets.</w:t>
      </w:r>
    </w:p>
    <w:p>
      <w:pPr>
        <w:pStyle w:val="BodyText"/>
        <w:spacing w:before="8"/>
        <w:rPr>
          <w:sz w:val="17"/>
        </w:rPr>
      </w:pPr>
    </w:p>
    <w:p>
      <w:pPr>
        <w:pStyle w:val="Heading1"/>
        <w:tabs>
          <w:tab w:pos="10805" w:val="left" w:leader="none"/>
        </w:tabs>
      </w:pPr>
      <w:r>
        <w:rPr>
          <w:color w:val="FFFFFF"/>
          <w:spacing w:val="-25"/>
          <w:shd w:fill="538DD3" w:color="auto" w:val="clear"/>
        </w:rPr>
        <w:t> </w:t>
      </w:r>
      <w:r>
        <w:rPr>
          <w:color w:val="FFFFFF"/>
          <w:shd w:fill="538DD3" w:color="auto" w:val="clear"/>
        </w:rPr>
        <w:t>Adverse</w:t>
      </w:r>
      <w:r>
        <w:rPr>
          <w:color w:val="FFFFFF"/>
          <w:spacing w:val="-4"/>
          <w:shd w:fill="538DD3" w:color="auto" w:val="clear"/>
        </w:rPr>
        <w:t> </w:t>
      </w:r>
      <w:r>
        <w:rPr>
          <w:color w:val="FFFFFF"/>
          <w:shd w:fill="538DD3" w:color="auto" w:val="clear"/>
        </w:rPr>
        <w:t>Effects</w:t>
        <w:tab/>
      </w:r>
    </w:p>
    <w:p>
      <w:pPr>
        <w:pStyle w:val="BodyText"/>
        <w:spacing w:before="9"/>
        <w:rPr>
          <w:b/>
          <w:sz w:val="25"/>
        </w:rPr>
      </w:pPr>
    </w:p>
    <w:tbl>
      <w:tblPr>
        <w:tblW w:w="0" w:type="auto"/>
        <w:jc w:val="left"/>
        <w:tblInd w:w="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1"/>
        <w:gridCol w:w="4098"/>
      </w:tblGrid>
      <w:tr>
        <w:trPr>
          <w:trHeight w:val="1396" w:hRule="atLeast"/>
        </w:trPr>
        <w:tc>
          <w:tcPr>
            <w:tcW w:w="4081" w:type="dxa"/>
          </w:tcPr>
          <w:p>
            <w:pPr>
              <w:pStyle w:val="TableParagraph"/>
              <w:numPr>
                <w:ilvl w:val="0"/>
                <w:numId w:val="5"/>
              </w:numPr>
              <w:tabs>
                <w:tab w:pos="560" w:val="left" w:leader="none"/>
                <w:tab w:pos="561" w:val="left" w:leader="none"/>
              </w:tabs>
              <w:spacing w:line="280" w:lineRule="exact" w:before="0" w:after="0"/>
              <w:ind w:left="560" w:right="0" w:hanging="360"/>
              <w:jc w:val="left"/>
              <w:rPr>
                <w:rFonts w:ascii="Calibri" w:hAnsi="Calibri"/>
                <w:sz w:val="22"/>
              </w:rPr>
            </w:pPr>
            <w:r>
              <w:rPr>
                <w:rFonts w:ascii="Calibri" w:hAnsi="Calibri"/>
                <w:sz w:val="22"/>
              </w:rPr>
              <w:t>Depression</w:t>
            </w:r>
          </w:p>
          <w:p>
            <w:pPr>
              <w:pStyle w:val="TableParagraph"/>
              <w:numPr>
                <w:ilvl w:val="0"/>
                <w:numId w:val="5"/>
              </w:numPr>
              <w:tabs>
                <w:tab w:pos="560" w:val="left" w:leader="none"/>
                <w:tab w:pos="561" w:val="left" w:leader="none"/>
              </w:tabs>
              <w:spacing w:line="280" w:lineRule="exact" w:before="0" w:after="0"/>
              <w:ind w:left="560" w:right="0" w:hanging="360"/>
              <w:jc w:val="left"/>
              <w:rPr>
                <w:rFonts w:ascii="Calibri" w:hAnsi="Calibri"/>
                <w:sz w:val="22"/>
              </w:rPr>
            </w:pPr>
            <w:r>
              <w:rPr>
                <w:rFonts w:ascii="Calibri" w:hAnsi="Calibri"/>
                <w:sz w:val="22"/>
              </w:rPr>
              <w:t>Dizziness</w:t>
            </w:r>
          </w:p>
          <w:p>
            <w:pPr>
              <w:pStyle w:val="TableParagraph"/>
              <w:numPr>
                <w:ilvl w:val="0"/>
                <w:numId w:val="5"/>
              </w:numPr>
              <w:tabs>
                <w:tab w:pos="560" w:val="left" w:leader="none"/>
                <w:tab w:pos="561" w:val="left" w:leader="none"/>
              </w:tabs>
              <w:spacing w:line="280" w:lineRule="exact" w:before="0" w:after="0"/>
              <w:ind w:left="560" w:right="0" w:hanging="360"/>
              <w:jc w:val="left"/>
              <w:rPr>
                <w:rFonts w:ascii="Calibri" w:hAnsi="Calibri"/>
                <w:sz w:val="22"/>
              </w:rPr>
            </w:pPr>
            <w:r>
              <w:rPr>
                <w:rFonts w:ascii="Calibri" w:hAnsi="Calibri"/>
                <w:sz w:val="22"/>
              </w:rPr>
              <w:t>Dyspnoea</w:t>
            </w:r>
          </w:p>
          <w:p>
            <w:pPr>
              <w:pStyle w:val="TableParagraph"/>
              <w:numPr>
                <w:ilvl w:val="0"/>
                <w:numId w:val="5"/>
              </w:numPr>
              <w:tabs>
                <w:tab w:pos="560" w:val="left" w:leader="none"/>
                <w:tab w:pos="561" w:val="left" w:leader="none"/>
              </w:tabs>
              <w:spacing w:line="280" w:lineRule="exact" w:before="0" w:after="0"/>
              <w:ind w:left="560" w:right="0" w:hanging="360"/>
              <w:jc w:val="left"/>
              <w:rPr>
                <w:rFonts w:ascii="Calibri" w:hAnsi="Calibri"/>
                <w:sz w:val="22"/>
              </w:rPr>
            </w:pPr>
            <w:r>
              <w:rPr>
                <w:rFonts w:ascii="Calibri" w:hAnsi="Calibri"/>
                <w:sz w:val="22"/>
              </w:rPr>
              <w:t>Abdominal pain,</w:t>
            </w:r>
            <w:r>
              <w:rPr>
                <w:rFonts w:ascii="Calibri" w:hAnsi="Calibri"/>
                <w:spacing w:val="-1"/>
                <w:sz w:val="22"/>
              </w:rPr>
              <w:t> </w:t>
            </w:r>
            <w:r>
              <w:rPr>
                <w:rFonts w:ascii="Calibri" w:hAnsi="Calibri"/>
                <w:sz w:val="22"/>
              </w:rPr>
              <w:t>vomiting</w:t>
            </w:r>
          </w:p>
          <w:p>
            <w:pPr>
              <w:pStyle w:val="TableParagraph"/>
              <w:numPr>
                <w:ilvl w:val="0"/>
                <w:numId w:val="5"/>
              </w:numPr>
              <w:tabs>
                <w:tab w:pos="560" w:val="left" w:leader="none"/>
                <w:tab w:pos="561" w:val="left" w:leader="none"/>
              </w:tabs>
              <w:spacing w:line="256" w:lineRule="exact" w:before="1" w:after="0"/>
              <w:ind w:left="560" w:right="0" w:hanging="360"/>
              <w:jc w:val="left"/>
              <w:rPr>
                <w:rFonts w:ascii="Calibri" w:hAnsi="Calibri"/>
                <w:sz w:val="22"/>
              </w:rPr>
            </w:pPr>
            <w:r>
              <w:rPr>
                <w:rFonts w:ascii="Calibri" w:hAnsi="Calibri"/>
                <w:sz w:val="22"/>
              </w:rPr>
              <w:t>Rash,</w:t>
            </w:r>
            <w:r>
              <w:rPr>
                <w:rFonts w:ascii="Calibri" w:hAnsi="Calibri"/>
                <w:spacing w:val="-1"/>
                <w:sz w:val="22"/>
              </w:rPr>
              <w:t> </w:t>
            </w:r>
            <w:r>
              <w:rPr>
                <w:rFonts w:ascii="Calibri" w:hAnsi="Calibri"/>
                <w:sz w:val="22"/>
              </w:rPr>
              <w:t>pruritis</w:t>
            </w:r>
          </w:p>
        </w:tc>
        <w:tc>
          <w:tcPr>
            <w:tcW w:w="4098" w:type="dxa"/>
          </w:tcPr>
          <w:p>
            <w:pPr>
              <w:pStyle w:val="TableParagraph"/>
              <w:numPr>
                <w:ilvl w:val="0"/>
                <w:numId w:val="6"/>
              </w:numPr>
              <w:tabs>
                <w:tab w:pos="1582" w:val="left" w:leader="none"/>
                <w:tab w:pos="1583" w:val="left" w:leader="none"/>
              </w:tabs>
              <w:spacing w:line="280" w:lineRule="exact" w:before="0" w:after="0"/>
              <w:ind w:left="1582" w:right="0" w:hanging="360"/>
              <w:jc w:val="left"/>
              <w:rPr>
                <w:rFonts w:ascii="Calibri" w:hAnsi="Calibri"/>
                <w:sz w:val="22"/>
              </w:rPr>
            </w:pPr>
            <w:r>
              <w:rPr>
                <w:rFonts w:ascii="Calibri" w:hAnsi="Calibri"/>
                <w:sz w:val="22"/>
              </w:rPr>
              <w:t>Muscle spasms,</w:t>
            </w:r>
            <w:r>
              <w:rPr>
                <w:rFonts w:ascii="Calibri" w:hAnsi="Calibri"/>
                <w:spacing w:val="-4"/>
                <w:sz w:val="22"/>
              </w:rPr>
              <w:t> </w:t>
            </w:r>
            <w:r>
              <w:rPr>
                <w:rFonts w:ascii="Calibri" w:hAnsi="Calibri"/>
                <w:sz w:val="22"/>
              </w:rPr>
              <w:t>arthralgia</w:t>
            </w:r>
          </w:p>
          <w:p>
            <w:pPr>
              <w:pStyle w:val="TableParagraph"/>
              <w:numPr>
                <w:ilvl w:val="0"/>
                <w:numId w:val="6"/>
              </w:numPr>
              <w:tabs>
                <w:tab w:pos="1582" w:val="left" w:leader="none"/>
                <w:tab w:pos="1583" w:val="left" w:leader="none"/>
              </w:tabs>
              <w:spacing w:line="280" w:lineRule="exact" w:before="0" w:after="0"/>
              <w:ind w:left="1582" w:right="0" w:hanging="360"/>
              <w:jc w:val="left"/>
              <w:rPr>
                <w:rFonts w:ascii="Calibri" w:hAnsi="Calibri"/>
                <w:sz w:val="22"/>
              </w:rPr>
            </w:pPr>
            <w:r>
              <w:rPr>
                <w:rFonts w:ascii="Calibri" w:hAnsi="Calibri"/>
                <w:sz w:val="22"/>
              </w:rPr>
              <w:t>Peripheral</w:t>
            </w:r>
            <w:r>
              <w:rPr>
                <w:rFonts w:ascii="Calibri" w:hAnsi="Calibri"/>
                <w:spacing w:val="-1"/>
                <w:sz w:val="22"/>
              </w:rPr>
              <w:t> </w:t>
            </w:r>
            <w:r>
              <w:rPr>
                <w:rFonts w:ascii="Calibri" w:hAnsi="Calibri"/>
                <w:sz w:val="22"/>
              </w:rPr>
              <w:t>oedema</w:t>
            </w:r>
          </w:p>
          <w:p>
            <w:pPr>
              <w:pStyle w:val="TableParagraph"/>
              <w:numPr>
                <w:ilvl w:val="0"/>
                <w:numId w:val="6"/>
              </w:numPr>
              <w:tabs>
                <w:tab w:pos="1582" w:val="left" w:leader="none"/>
                <w:tab w:pos="1583" w:val="left" w:leader="none"/>
              </w:tabs>
              <w:spacing w:line="280" w:lineRule="exact" w:before="0" w:after="0"/>
              <w:ind w:left="1582" w:right="0" w:hanging="360"/>
              <w:jc w:val="left"/>
              <w:rPr>
                <w:rFonts w:ascii="Calibri" w:hAnsi="Calibri"/>
                <w:sz w:val="22"/>
              </w:rPr>
            </w:pPr>
            <w:r>
              <w:rPr>
                <w:rFonts w:ascii="Calibri" w:hAnsi="Calibri"/>
                <w:sz w:val="22"/>
              </w:rPr>
              <w:t>C.</w:t>
            </w:r>
            <w:r>
              <w:rPr>
                <w:rFonts w:ascii="Calibri" w:hAnsi="Calibri"/>
                <w:spacing w:val="-2"/>
                <w:sz w:val="22"/>
              </w:rPr>
              <w:t> </w:t>
            </w:r>
            <w:r>
              <w:rPr>
                <w:rFonts w:ascii="Calibri" w:hAnsi="Calibri"/>
                <w:sz w:val="22"/>
              </w:rPr>
              <w:t>Difficile</w:t>
            </w:r>
          </w:p>
          <w:p>
            <w:pPr>
              <w:pStyle w:val="TableParagraph"/>
              <w:numPr>
                <w:ilvl w:val="0"/>
                <w:numId w:val="6"/>
              </w:numPr>
              <w:tabs>
                <w:tab w:pos="1582" w:val="left" w:leader="none"/>
                <w:tab w:pos="1583" w:val="left" w:leader="none"/>
              </w:tabs>
              <w:spacing w:line="280" w:lineRule="exact" w:before="0" w:after="0"/>
              <w:ind w:left="1582" w:right="0" w:hanging="360"/>
              <w:jc w:val="left"/>
              <w:rPr>
                <w:rFonts w:ascii="Calibri" w:hAnsi="Calibri"/>
                <w:sz w:val="22"/>
              </w:rPr>
            </w:pPr>
            <w:r>
              <w:rPr>
                <w:rFonts w:ascii="Calibri" w:hAnsi="Calibri"/>
                <w:sz w:val="22"/>
              </w:rPr>
              <w:t>Pyrexia</w:t>
            </w:r>
          </w:p>
          <w:p>
            <w:pPr>
              <w:pStyle w:val="TableParagraph"/>
              <w:numPr>
                <w:ilvl w:val="0"/>
                <w:numId w:val="6"/>
              </w:numPr>
              <w:tabs>
                <w:tab w:pos="1582" w:val="left" w:leader="none"/>
                <w:tab w:pos="1583" w:val="left" w:leader="none"/>
              </w:tabs>
              <w:spacing w:line="256" w:lineRule="exact" w:before="1" w:after="0"/>
              <w:ind w:left="1582" w:right="0" w:hanging="360"/>
              <w:jc w:val="left"/>
              <w:rPr>
                <w:rFonts w:ascii="Calibri" w:hAnsi="Calibri"/>
                <w:sz w:val="22"/>
              </w:rPr>
            </w:pPr>
            <w:r>
              <w:rPr>
                <w:rFonts w:ascii="Calibri" w:hAnsi="Calibri"/>
                <w:sz w:val="22"/>
              </w:rPr>
              <w:t>Insomnia</w:t>
            </w:r>
          </w:p>
        </w:tc>
      </w:tr>
    </w:tbl>
    <w:p>
      <w:pPr>
        <w:pStyle w:val="BodyText"/>
        <w:spacing w:before="3"/>
        <w:rPr>
          <w:b/>
        </w:rPr>
      </w:pPr>
    </w:p>
    <w:p>
      <w:pPr>
        <w:pStyle w:val="BodyText"/>
        <w:ind w:left="490" w:right="176"/>
      </w:pPr>
      <w:r>
        <w:rPr/>
        <w:t>As the listed adverse effects may also be due to the underlying condition, it is important that all other non-drug related causes are excluded in the first instance.</w:t>
      </w:r>
    </w:p>
    <w:p>
      <w:pPr>
        <w:pStyle w:val="BodyText"/>
        <w:spacing w:before="1"/>
      </w:pPr>
    </w:p>
    <w:p>
      <w:pPr>
        <w:pStyle w:val="BodyText"/>
        <w:ind w:left="490"/>
      </w:pPr>
      <w:r>
        <w:rPr/>
        <w:t>In case of moderate or severe adverse effects not thought to be due to other causes, please contact the referring consultant for further advice.</w:t>
      </w:r>
    </w:p>
    <w:p>
      <w:pPr>
        <w:pStyle w:val="BodyText"/>
        <w:ind w:left="490" w:right="176"/>
      </w:pPr>
      <w:r>
        <w:rPr/>
        <w:t>In the case of confirmed C.Difficile, please stop Rifaximin and treat the C. Difficile infection before restarting rifaximin.</w:t>
      </w:r>
    </w:p>
    <w:p>
      <w:pPr>
        <w:spacing w:after="0"/>
        <w:sectPr>
          <w:pgSz w:w="11910" w:h="16840"/>
          <w:pgMar w:header="0" w:footer="1204" w:top="1340" w:bottom="1520" w:left="360" w:right="420"/>
        </w:sectPr>
      </w:pPr>
    </w:p>
    <w:p>
      <w:pPr>
        <w:pStyle w:val="BodyText"/>
        <w:spacing w:before="37"/>
        <w:ind w:left="518" w:right="884" w:hanging="28"/>
      </w:pPr>
      <w:r>
        <w:rPr/>
        <w:t>Serious suspected reactions (even if well recognised or causal link uncertain) should be reported to the CHM. For a full list of adverse effects, refer to the Summary of Product Characteristics.</w:t>
      </w:r>
    </w:p>
    <w:p>
      <w:pPr>
        <w:pStyle w:val="BodyText"/>
        <w:spacing w:before="8"/>
        <w:rPr>
          <w:sz w:val="17"/>
        </w:rPr>
      </w:pPr>
    </w:p>
    <w:p>
      <w:pPr>
        <w:pStyle w:val="Heading1"/>
        <w:tabs>
          <w:tab w:pos="10805" w:val="left" w:leader="none"/>
        </w:tabs>
      </w:pPr>
      <w:r>
        <w:rPr>
          <w:color w:val="FFFFFF"/>
          <w:spacing w:val="-25"/>
          <w:shd w:fill="538DD3" w:color="auto" w:val="clear"/>
        </w:rPr>
        <w:t> </w:t>
      </w:r>
      <w:r>
        <w:rPr>
          <w:color w:val="FFFFFF"/>
          <w:shd w:fill="538DD3" w:color="auto" w:val="clear"/>
        </w:rPr>
        <w:t>Cautions</w:t>
        <w:tab/>
      </w:r>
    </w:p>
    <w:p>
      <w:pPr>
        <w:pStyle w:val="BodyText"/>
        <w:spacing w:before="8"/>
        <w:rPr>
          <w:b/>
          <w:sz w:val="25"/>
        </w:rPr>
      </w:pPr>
    </w:p>
    <w:p>
      <w:pPr>
        <w:pStyle w:val="BodyText"/>
        <w:ind w:left="632" w:right="357"/>
        <w:jc w:val="both"/>
      </w:pPr>
      <w:r>
        <w:rPr/>
        <w:t>Clostridium difficile associated diarrhoea (CDAD) has been reported with use of nearly all antibacterial agents, including rifaximin. The potential association of rifaximin treatment with CDAD and pseudomembranous colitis (PMC) cannot be ruled out. If CDAD positive, contact the consultant.</w:t>
      </w:r>
    </w:p>
    <w:p>
      <w:pPr>
        <w:pStyle w:val="BodyText"/>
      </w:pPr>
    </w:p>
    <w:p>
      <w:pPr>
        <w:pStyle w:val="BodyText"/>
        <w:spacing w:before="1"/>
        <w:ind w:left="632" w:right="360"/>
        <w:jc w:val="both"/>
      </w:pPr>
      <w:r>
        <w:rPr/>
        <w:t>Due to the lack of data and the potential for severe disruption of gut flora with unknown consequences, concomitant administration of rifaximin with other rifamycins is not recommended.</w:t>
      </w:r>
    </w:p>
    <w:p>
      <w:pPr>
        <w:pStyle w:val="BodyText"/>
        <w:spacing w:before="11"/>
        <w:rPr>
          <w:sz w:val="21"/>
        </w:rPr>
      </w:pPr>
    </w:p>
    <w:p>
      <w:pPr>
        <w:pStyle w:val="BodyText"/>
        <w:ind w:left="632"/>
      </w:pPr>
      <w:r>
        <w:rPr/>
        <w:t>Rifaximin may cause a reddish discolouration of the urine.</w:t>
      </w:r>
    </w:p>
    <w:p>
      <w:pPr>
        <w:pStyle w:val="BodyText"/>
        <w:spacing w:before="1"/>
      </w:pPr>
    </w:p>
    <w:p>
      <w:pPr>
        <w:pStyle w:val="BodyText"/>
        <w:ind w:left="632" w:right="354"/>
        <w:jc w:val="both"/>
      </w:pPr>
      <w:r>
        <w:rPr/>
        <w:t>Use with caution in patients with severe (Child-Pugh C) hepatic impairment and in patients with MELD (Model for End-Stage Liver Disease) score &gt; 25</w:t>
      </w:r>
    </w:p>
    <w:p>
      <w:pPr>
        <w:pStyle w:val="BodyText"/>
        <w:spacing w:before="11"/>
        <w:rPr>
          <w:sz w:val="21"/>
        </w:rPr>
      </w:pPr>
    </w:p>
    <w:p>
      <w:pPr>
        <w:pStyle w:val="BodyText"/>
        <w:spacing w:before="1"/>
        <w:ind w:left="632" w:right="348"/>
        <w:jc w:val="both"/>
      </w:pPr>
      <w:r>
        <w:rPr/>
        <w:t>Due to the effects on the gut flora, the effectiveness of oral oestrogenic contraceptives could decrease after rifaximin administration. However, such interactions have not been commonly reported. It is recommended to take additional contraceptive precautions, in particular if the oestrogen content of oral contraceptives is less than 50</w:t>
      </w:r>
      <w:r>
        <w:rPr>
          <w:spacing w:val="-2"/>
        </w:rPr>
        <w:t> </w:t>
      </w:r>
      <w:r>
        <w:rPr/>
        <w:t>μg.</w:t>
      </w:r>
    </w:p>
    <w:p>
      <w:pPr>
        <w:pStyle w:val="BodyText"/>
        <w:spacing w:before="12"/>
        <w:rPr>
          <w:sz w:val="21"/>
        </w:rPr>
      </w:pPr>
    </w:p>
    <w:p>
      <w:pPr>
        <w:pStyle w:val="BodyText"/>
        <w:ind w:left="632" w:right="357"/>
        <w:jc w:val="both"/>
      </w:pPr>
      <w:r>
        <w:rPr/>
        <w:t>All females of childbearing age should use reliable contraception e.g. barrier methods. The low dose contraceptive pill may have reduced efficacy.</w:t>
      </w:r>
    </w:p>
    <w:p>
      <w:pPr>
        <w:pStyle w:val="BodyText"/>
        <w:spacing w:before="11"/>
        <w:rPr>
          <w:sz w:val="21"/>
        </w:rPr>
      </w:pPr>
    </w:p>
    <w:p>
      <w:pPr>
        <w:pStyle w:val="BodyText"/>
        <w:spacing w:before="1"/>
        <w:ind w:left="632"/>
        <w:jc w:val="both"/>
      </w:pPr>
      <w:r>
        <w:rPr/>
        <w:t>For a full list of cautions, refer to the Summary of Product Characteristics.</w:t>
      </w:r>
    </w:p>
    <w:p>
      <w:pPr>
        <w:pStyle w:val="BodyText"/>
        <w:spacing w:before="9"/>
        <w:rPr>
          <w:sz w:val="17"/>
        </w:rPr>
      </w:pPr>
    </w:p>
    <w:p>
      <w:pPr>
        <w:pStyle w:val="Heading1"/>
        <w:tabs>
          <w:tab w:pos="10805" w:val="left" w:leader="none"/>
        </w:tabs>
        <w:spacing w:before="51"/>
      </w:pPr>
      <w:r>
        <w:rPr>
          <w:color w:val="FFFFFF"/>
          <w:spacing w:val="-25"/>
          <w:shd w:fill="538DD3" w:color="auto" w:val="clear"/>
        </w:rPr>
        <w:t> </w:t>
      </w:r>
      <w:r>
        <w:rPr>
          <w:color w:val="FFFFFF"/>
          <w:shd w:fill="538DD3" w:color="auto" w:val="clear"/>
        </w:rPr>
        <w:t>Contraindications</w:t>
        <w:tab/>
      </w:r>
    </w:p>
    <w:p>
      <w:pPr>
        <w:pStyle w:val="BodyText"/>
        <w:spacing w:before="8"/>
        <w:rPr>
          <w:b/>
          <w:sz w:val="25"/>
        </w:rPr>
      </w:pPr>
    </w:p>
    <w:p>
      <w:pPr>
        <w:pStyle w:val="ListParagraph"/>
        <w:numPr>
          <w:ilvl w:val="1"/>
          <w:numId w:val="4"/>
        </w:numPr>
        <w:tabs>
          <w:tab w:pos="1058" w:val="left" w:leader="none"/>
          <w:tab w:pos="1059" w:val="left" w:leader="none"/>
        </w:tabs>
        <w:spacing w:line="240" w:lineRule="auto" w:before="0" w:after="0"/>
        <w:ind w:left="1058" w:right="0" w:hanging="426"/>
        <w:jc w:val="left"/>
        <w:rPr>
          <w:sz w:val="22"/>
        </w:rPr>
      </w:pPr>
      <w:r>
        <w:rPr>
          <w:sz w:val="22"/>
        </w:rPr>
        <w:t>Hypersensitivity to rifaximin,</w:t>
      </w:r>
      <w:r>
        <w:rPr>
          <w:spacing w:val="-4"/>
          <w:sz w:val="22"/>
        </w:rPr>
        <w:t> </w:t>
      </w:r>
      <w:r>
        <w:rPr>
          <w:sz w:val="22"/>
        </w:rPr>
        <w:t>rifamycin-derivatives.</w:t>
      </w:r>
    </w:p>
    <w:p>
      <w:pPr>
        <w:pStyle w:val="ListParagraph"/>
        <w:numPr>
          <w:ilvl w:val="1"/>
          <w:numId w:val="4"/>
        </w:numPr>
        <w:tabs>
          <w:tab w:pos="1058" w:val="left" w:leader="none"/>
          <w:tab w:pos="1059" w:val="left" w:leader="none"/>
        </w:tabs>
        <w:spacing w:line="240" w:lineRule="auto" w:before="1" w:after="0"/>
        <w:ind w:left="1058" w:right="0" w:hanging="426"/>
        <w:jc w:val="left"/>
        <w:rPr>
          <w:sz w:val="22"/>
        </w:rPr>
      </w:pPr>
      <w:r>
        <w:rPr>
          <w:sz w:val="22"/>
        </w:rPr>
        <w:t>Cases of intestinal</w:t>
      </w:r>
      <w:r>
        <w:rPr>
          <w:spacing w:val="-3"/>
          <w:sz w:val="22"/>
        </w:rPr>
        <w:t> </w:t>
      </w:r>
      <w:r>
        <w:rPr>
          <w:sz w:val="22"/>
        </w:rPr>
        <w:t>obstruction.</w:t>
      </w:r>
    </w:p>
    <w:p>
      <w:pPr>
        <w:pStyle w:val="BodyText"/>
        <w:spacing w:before="8"/>
        <w:rPr>
          <w:sz w:val="19"/>
        </w:rPr>
      </w:pPr>
    </w:p>
    <w:p>
      <w:pPr>
        <w:pStyle w:val="Heading1"/>
        <w:tabs>
          <w:tab w:pos="10805" w:val="left" w:leader="none"/>
        </w:tabs>
      </w:pPr>
      <w:r>
        <w:rPr>
          <w:color w:val="FFFFFF"/>
          <w:spacing w:val="-25"/>
          <w:shd w:fill="538DD3" w:color="auto" w:val="clear"/>
        </w:rPr>
        <w:t> </w:t>
      </w:r>
      <w:r>
        <w:rPr>
          <w:color w:val="FFFFFF"/>
          <w:shd w:fill="538DD3" w:color="auto" w:val="clear"/>
        </w:rPr>
        <w:t>Drug</w:t>
      </w:r>
      <w:r>
        <w:rPr>
          <w:color w:val="FFFFFF"/>
          <w:spacing w:val="-12"/>
          <w:shd w:fill="538DD3" w:color="auto" w:val="clear"/>
        </w:rPr>
        <w:t> </w:t>
      </w:r>
      <w:r>
        <w:rPr>
          <w:color w:val="FFFFFF"/>
          <w:shd w:fill="538DD3" w:color="auto" w:val="clear"/>
        </w:rPr>
        <w:t>Interactions</w:t>
        <w:tab/>
      </w:r>
    </w:p>
    <w:p>
      <w:pPr>
        <w:pStyle w:val="BodyText"/>
        <w:spacing w:before="8"/>
        <w:rPr>
          <w:b/>
          <w:sz w:val="25"/>
        </w:rPr>
      </w:pPr>
    </w:p>
    <w:p>
      <w:pPr>
        <w:pStyle w:val="ListParagraph"/>
        <w:numPr>
          <w:ilvl w:val="1"/>
          <w:numId w:val="4"/>
        </w:numPr>
        <w:tabs>
          <w:tab w:pos="1058" w:val="left" w:leader="none"/>
          <w:tab w:pos="1059" w:val="left" w:leader="none"/>
        </w:tabs>
        <w:spacing w:line="240" w:lineRule="auto" w:before="0" w:after="0"/>
        <w:ind w:left="1058" w:right="1091" w:hanging="426"/>
        <w:jc w:val="left"/>
        <w:rPr>
          <w:sz w:val="22"/>
        </w:rPr>
      </w:pPr>
      <w:r>
        <w:rPr>
          <w:sz w:val="22"/>
        </w:rPr>
        <w:t>In</w:t>
      </w:r>
      <w:r>
        <w:rPr>
          <w:spacing w:val="-6"/>
          <w:sz w:val="22"/>
        </w:rPr>
        <w:t> </w:t>
      </w:r>
      <w:r>
        <w:rPr>
          <w:sz w:val="22"/>
        </w:rPr>
        <w:t>hepatic</w:t>
      </w:r>
      <w:r>
        <w:rPr>
          <w:spacing w:val="-5"/>
          <w:sz w:val="22"/>
        </w:rPr>
        <w:t> </w:t>
      </w:r>
      <w:r>
        <w:rPr>
          <w:sz w:val="22"/>
        </w:rPr>
        <w:t>impaired</w:t>
      </w:r>
      <w:r>
        <w:rPr>
          <w:spacing w:val="-5"/>
          <w:sz w:val="22"/>
        </w:rPr>
        <w:t> </w:t>
      </w:r>
      <w:r>
        <w:rPr>
          <w:sz w:val="22"/>
        </w:rPr>
        <w:t>patients</w:t>
      </w:r>
      <w:r>
        <w:rPr>
          <w:spacing w:val="-5"/>
          <w:sz w:val="22"/>
        </w:rPr>
        <w:t> </w:t>
      </w:r>
      <w:r>
        <w:rPr>
          <w:sz w:val="22"/>
        </w:rPr>
        <w:t>rifaximin</w:t>
      </w:r>
      <w:r>
        <w:rPr>
          <w:spacing w:val="-5"/>
          <w:sz w:val="22"/>
        </w:rPr>
        <w:t> </w:t>
      </w:r>
      <w:r>
        <w:rPr>
          <w:sz w:val="22"/>
        </w:rPr>
        <w:t>may</w:t>
      </w:r>
      <w:r>
        <w:rPr>
          <w:spacing w:val="-5"/>
          <w:sz w:val="22"/>
        </w:rPr>
        <w:t> </w:t>
      </w:r>
      <w:r>
        <w:rPr>
          <w:sz w:val="22"/>
        </w:rPr>
        <w:t>decrease</w:t>
      </w:r>
      <w:r>
        <w:rPr>
          <w:spacing w:val="-5"/>
          <w:sz w:val="22"/>
        </w:rPr>
        <w:t> </w:t>
      </w:r>
      <w:r>
        <w:rPr>
          <w:sz w:val="22"/>
        </w:rPr>
        <w:t>the</w:t>
      </w:r>
      <w:r>
        <w:rPr>
          <w:spacing w:val="-5"/>
          <w:sz w:val="22"/>
        </w:rPr>
        <w:t> </w:t>
      </w:r>
      <w:r>
        <w:rPr>
          <w:sz w:val="22"/>
        </w:rPr>
        <w:t>exposure</w:t>
      </w:r>
      <w:r>
        <w:rPr>
          <w:spacing w:val="-4"/>
          <w:sz w:val="22"/>
        </w:rPr>
        <w:t> </w:t>
      </w:r>
      <w:r>
        <w:rPr>
          <w:sz w:val="22"/>
        </w:rPr>
        <w:t>of</w:t>
      </w:r>
      <w:r>
        <w:rPr>
          <w:spacing w:val="-5"/>
          <w:sz w:val="22"/>
        </w:rPr>
        <w:t> </w:t>
      </w:r>
      <w:r>
        <w:rPr>
          <w:sz w:val="22"/>
        </w:rPr>
        <w:t>concomitant</w:t>
      </w:r>
      <w:r>
        <w:rPr>
          <w:spacing w:val="-6"/>
          <w:sz w:val="22"/>
        </w:rPr>
        <w:t> </w:t>
      </w:r>
      <w:r>
        <w:rPr>
          <w:sz w:val="22"/>
        </w:rPr>
        <w:t>CYP3A4</w:t>
      </w:r>
      <w:r>
        <w:rPr>
          <w:spacing w:val="-5"/>
          <w:sz w:val="22"/>
        </w:rPr>
        <w:t> </w:t>
      </w:r>
      <w:r>
        <w:rPr>
          <w:sz w:val="22"/>
        </w:rPr>
        <w:t>substrates administered (e.g. warfarin, antiepileptics, antiarrhythmics, oral contraceptives), due to the higher systemic exposure with respect to healthy subjects. However, the significance of this is</w:t>
      </w:r>
      <w:r>
        <w:rPr>
          <w:spacing w:val="-30"/>
          <w:sz w:val="22"/>
        </w:rPr>
        <w:t> </w:t>
      </w:r>
      <w:r>
        <w:rPr>
          <w:sz w:val="22"/>
        </w:rPr>
        <w:t>unknown.</w:t>
      </w:r>
    </w:p>
    <w:p>
      <w:pPr>
        <w:pStyle w:val="ListParagraph"/>
        <w:numPr>
          <w:ilvl w:val="1"/>
          <w:numId w:val="4"/>
        </w:numPr>
        <w:tabs>
          <w:tab w:pos="1058" w:val="left" w:leader="none"/>
          <w:tab w:pos="1059" w:val="left" w:leader="none"/>
        </w:tabs>
        <w:spacing w:line="240" w:lineRule="auto" w:before="0" w:after="0"/>
        <w:ind w:left="1058" w:right="1146" w:hanging="360"/>
        <w:jc w:val="left"/>
        <w:rPr>
          <w:sz w:val="22"/>
        </w:rPr>
      </w:pPr>
      <w:r>
        <w:rPr>
          <w:sz w:val="22"/>
        </w:rPr>
        <w:t>Both decreases and increases in international normalized ratio have been reported in patients maintained on warfarin and prescribed rifaximin. If co-administration is necessary, the international normalized ratio should be carefully monitored with the addition or withdrawal of rifaximin. Adjustments in the dose of oral anticoagulants may be</w:t>
      </w:r>
      <w:r>
        <w:rPr>
          <w:spacing w:val="-5"/>
          <w:sz w:val="22"/>
        </w:rPr>
        <w:t> </w:t>
      </w:r>
      <w:r>
        <w:rPr>
          <w:sz w:val="22"/>
        </w:rPr>
        <w:t>necessary.</w:t>
      </w:r>
    </w:p>
    <w:p>
      <w:pPr>
        <w:pStyle w:val="BodyText"/>
        <w:spacing w:before="9"/>
        <w:rPr>
          <w:sz w:val="17"/>
        </w:rPr>
      </w:pPr>
    </w:p>
    <w:p>
      <w:pPr>
        <w:pStyle w:val="Heading1"/>
        <w:tabs>
          <w:tab w:pos="10805" w:val="left" w:leader="none"/>
        </w:tabs>
      </w:pPr>
      <w:r>
        <w:rPr>
          <w:color w:val="FFFFFF"/>
          <w:spacing w:val="-25"/>
          <w:shd w:fill="538DD3" w:color="auto" w:val="clear"/>
        </w:rPr>
        <w:t> </w:t>
      </w:r>
      <w:r>
        <w:rPr>
          <w:color w:val="FFFFFF"/>
          <w:shd w:fill="538DD3" w:color="auto" w:val="clear"/>
        </w:rPr>
        <w:t>References</w:t>
        <w:tab/>
      </w:r>
    </w:p>
    <w:p>
      <w:pPr>
        <w:pStyle w:val="BodyText"/>
        <w:spacing w:before="8"/>
        <w:rPr>
          <w:b/>
          <w:sz w:val="25"/>
        </w:rPr>
      </w:pPr>
    </w:p>
    <w:p>
      <w:pPr>
        <w:pStyle w:val="ListParagraph"/>
        <w:numPr>
          <w:ilvl w:val="0"/>
          <w:numId w:val="7"/>
        </w:numPr>
        <w:tabs>
          <w:tab w:pos="1199" w:val="left" w:leader="none"/>
          <w:tab w:pos="1200" w:val="left" w:leader="none"/>
        </w:tabs>
        <w:spacing w:line="240" w:lineRule="auto" w:before="0" w:after="0"/>
        <w:ind w:left="1200" w:right="0" w:hanging="568"/>
        <w:jc w:val="left"/>
        <w:rPr>
          <w:i/>
          <w:sz w:val="22"/>
        </w:rPr>
      </w:pPr>
      <w:r>
        <w:rPr>
          <w:sz w:val="22"/>
        </w:rPr>
        <w:t>Nathan M. Bass, Kevin D. Mullen, Arun Sanyal, et al - </w:t>
      </w:r>
      <w:r>
        <w:rPr>
          <w:i/>
          <w:sz w:val="22"/>
        </w:rPr>
        <w:t>Rifaximin Treatment in Hepatic</w:t>
      </w:r>
      <w:r>
        <w:rPr>
          <w:i/>
          <w:spacing w:val="-20"/>
          <w:sz w:val="22"/>
        </w:rPr>
        <w:t> </w:t>
      </w:r>
      <w:r>
        <w:rPr>
          <w:i/>
          <w:sz w:val="22"/>
        </w:rPr>
        <w:t>Encephalopathy</w:t>
      </w:r>
    </w:p>
    <w:p>
      <w:pPr>
        <w:pStyle w:val="BodyText"/>
        <w:spacing w:line="268" w:lineRule="exact"/>
        <w:ind w:left="1200"/>
      </w:pPr>
      <w:r>
        <w:rPr/>
        <w:t>- N Engl J Med 2010; 362:1071-1081 March 25, 2010 DOI: 10.1056/NEJMoa0907893</w:t>
      </w:r>
    </w:p>
    <w:p>
      <w:pPr>
        <w:pStyle w:val="ListParagraph"/>
        <w:numPr>
          <w:ilvl w:val="0"/>
          <w:numId w:val="7"/>
        </w:numPr>
        <w:tabs>
          <w:tab w:pos="1199" w:val="left" w:leader="none"/>
          <w:tab w:pos="1200" w:val="left" w:leader="none"/>
        </w:tabs>
        <w:spacing w:line="240" w:lineRule="auto" w:before="0" w:after="0"/>
        <w:ind w:left="1200" w:right="1542" w:hanging="568"/>
        <w:jc w:val="left"/>
        <w:rPr>
          <w:sz w:val="22"/>
        </w:rPr>
      </w:pPr>
      <w:r>
        <w:rPr>
          <w:sz w:val="22"/>
        </w:rPr>
        <w:t>NICE TA 337 Rifaximin for preventing episodes of overt hepatic encephalopathy – March 2015</w:t>
      </w:r>
      <w:r>
        <w:rPr>
          <w:color w:val="0000FF"/>
          <w:sz w:val="22"/>
          <w:u w:val="single" w:color="0000FF"/>
        </w:rPr>
        <w:t> </w:t>
      </w:r>
      <w:hyperlink r:id="rId8">
        <w:r>
          <w:rPr>
            <w:color w:val="0000FF"/>
            <w:sz w:val="22"/>
            <w:u w:val="single" w:color="0000FF"/>
          </w:rPr>
          <w:t>https://www.nice.org.uk/guidance/ta337</w:t>
        </w:r>
      </w:hyperlink>
    </w:p>
    <w:p>
      <w:pPr>
        <w:pStyle w:val="ListParagraph"/>
        <w:numPr>
          <w:ilvl w:val="0"/>
          <w:numId w:val="7"/>
        </w:numPr>
        <w:tabs>
          <w:tab w:pos="1199" w:val="left" w:leader="none"/>
          <w:tab w:pos="1200" w:val="left" w:leader="none"/>
        </w:tabs>
        <w:spacing w:line="240" w:lineRule="auto" w:before="0" w:after="0"/>
        <w:ind w:left="1200" w:right="2825" w:hanging="568"/>
        <w:jc w:val="left"/>
        <w:rPr>
          <w:sz w:val="22"/>
        </w:rPr>
      </w:pPr>
      <w:r>
        <w:rPr>
          <w:sz w:val="22"/>
        </w:rPr>
        <w:t>TARGAXAN 550 mg film-coated tablets SPC - Last Updated on eMC 21-Oct-2016</w:t>
      </w:r>
      <w:r>
        <w:rPr>
          <w:color w:val="0000FF"/>
          <w:sz w:val="22"/>
          <w:u w:val="single" w:color="0000FF"/>
        </w:rPr>
        <w:t> </w:t>
      </w:r>
      <w:hyperlink r:id="rId9">
        <w:r>
          <w:rPr>
            <w:color w:val="0000FF"/>
            <w:sz w:val="22"/>
            <w:u w:val="single" w:color="0000FF"/>
          </w:rPr>
          <w:t>http://www.medicines.org.uk/emc/medicine/27427</w:t>
        </w:r>
      </w:hyperlink>
    </w:p>
    <w:p>
      <w:pPr>
        <w:spacing w:after="0" w:line="240" w:lineRule="auto"/>
        <w:jc w:val="left"/>
        <w:rPr>
          <w:sz w:val="22"/>
        </w:rPr>
        <w:sectPr>
          <w:pgSz w:w="11910" w:h="16840"/>
          <w:pgMar w:header="0" w:footer="1204" w:top="1080" w:bottom="1520" w:left="360" w:right="420"/>
        </w:sectPr>
      </w:pPr>
    </w:p>
    <w:p>
      <w:pPr>
        <w:pStyle w:val="Heading1"/>
        <w:tabs>
          <w:tab w:pos="10805" w:val="left" w:leader="none"/>
        </w:tabs>
        <w:spacing w:before="36"/>
      </w:pPr>
      <w:r>
        <w:rPr>
          <w:color w:val="FFFFFF"/>
          <w:spacing w:val="-25"/>
          <w:shd w:fill="538DD3" w:color="auto" w:val="clear"/>
        </w:rPr>
        <w:t> </w:t>
      </w:r>
      <w:r>
        <w:rPr>
          <w:color w:val="FFFFFF"/>
          <w:shd w:fill="538DD3" w:color="auto" w:val="clear"/>
        </w:rPr>
        <w:t>Contact</w:t>
      </w:r>
      <w:r>
        <w:rPr>
          <w:color w:val="FFFFFF"/>
          <w:spacing w:val="-8"/>
          <w:shd w:fill="538DD3" w:color="auto" w:val="clear"/>
        </w:rPr>
        <w:t> </w:t>
      </w:r>
      <w:r>
        <w:rPr>
          <w:color w:val="FFFFFF"/>
          <w:shd w:fill="538DD3" w:color="auto" w:val="clear"/>
        </w:rPr>
        <w:t>Details</w:t>
        <w:tab/>
      </w:r>
    </w:p>
    <w:p>
      <w:pPr>
        <w:pStyle w:val="BodyText"/>
        <w:spacing w:before="7"/>
        <w:rPr>
          <w:b/>
          <w:sz w:val="25"/>
        </w:rPr>
      </w:pPr>
    </w:p>
    <w:tbl>
      <w:tblPr>
        <w:tblW w:w="0" w:type="auto"/>
        <w:jc w:val="left"/>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5"/>
        <w:gridCol w:w="2456"/>
        <w:gridCol w:w="4257"/>
      </w:tblGrid>
      <w:tr>
        <w:trPr>
          <w:trHeight w:val="234" w:hRule="atLeast"/>
        </w:trPr>
        <w:tc>
          <w:tcPr>
            <w:tcW w:w="3635" w:type="dxa"/>
            <w:tcBorders>
              <w:top w:val="single" w:sz="12" w:space="0" w:color="585858"/>
              <w:left w:val="single" w:sz="12" w:space="0" w:color="585858"/>
            </w:tcBorders>
            <w:shd w:val="clear" w:color="auto" w:fill="F1F1F1"/>
          </w:tcPr>
          <w:p>
            <w:pPr>
              <w:pStyle w:val="TableParagraph"/>
              <w:spacing w:line="213" w:lineRule="exact" w:before="1"/>
              <w:ind w:left="108"/>
              <w:rPr>
                <w:b/>
                <w:sz w:val="20"/>
              </w:rPr>
            </w:pPr>
            <w:r>
              <w:rPr>
                <w:b/>
                <w:sz w:val="20"/>
              </w:rPr>
              <w:t>Royal Free Hospital – Liver Unit</w:t>
            </w:r>
          </w:p>
        </w:tc>
        <w:tc>
          <w:tcPr>
            <w:tcW w:w="2456" w:type="dxa"/>
            <w:tcBorders>
              <w:top w:val="single" w:sz="12" w:space="0" w:color="585858"/>
            </w:tcBorders>
            <w:shd w:val="clear" w:color="auto" w:fill="F1F1F1"/>
          </w:tcPr>
          <w:p>
            <w:pPr>
              <w:pStyle w:val="TableParagraph"/>
              <w:rPr>
                <w:rFonts w:ascii="Times New Roman"/>
                <w:sz w:val="16"/>
              </w:rPr>
            </w:pPr>
          </w:p>
        </w:tc>
        <w:tc>
          <w:tcPr>
            <w:tcW w:w="4257" w:type="dxa"/>
            <w:tcBorders>
              <w:top w:val="single" w:sz="12" w:space="0" w:color="585858"/>
              <w:right w:val="single" w:sz="12" w:space="0" w:color="585858"/>
            </w:tcBorders>
            <w:shd w:val="clear" w:color="auto" w:fill="F1F1F1"/>
          </w:tcPr>
          <w:p>
            <w:pPr>
              <w:pStyle w:val="TableParagraph"/>
              <w:rPr>
                <w:rFonts w:ascii="Times New Roman"/>
                <w:sz w:val="16"/>
              </w:rPr>
            </w:pPr>
          </w:p>
        </w:tc>
      </w:tr>
      <w:tr>
        <w:trPr>
          <w:trHeight w:val="226" w:hRule="atLeast"/>
        </w:trPr>
        <w:tc>
          <w:tcPr>
            <w:tcW w:w="3635" w:type="dxa"/>
            <w:tcBorders>
              <w:left w:val="single" w:sz="12" w:space="0" w:color="585858"/>
              <w:bottom w:val="single" w:sz="12" w:space="0" w:color="585858"/>
            </w:tcBorders>
            <w:shd w:val="clear" w:color="auto" w:fill="F1F1F1"/>
          </w:tcPr>
          <w:p>
            <w:pPr>
              <w:pStyle w:val="TableParagraph"/>
              <w:spacing w:line="207" w:lineRule="exact"/>
              <w:ind w:left="108"/>
              <w:rPr>
                <w:sz w:val="20"/>
              </w:rPr>
            </w:pPr>
            <w:r>
              <w:rPr>
                <w:sz w:val="20"/>
              </w:rPr>
              <w:t>Switchboard number:</w:t>
            </w:r>
          </w:p>
        </w:tc>
        <w:tc>
          <w:tcPr>
            <w:tcW w:w="2456" w:type="dxa"/>
            <w:tcBorders>
              <w:bottom w:val="single" w:sz="12" w:space="0" w:color="585858"/>
            </w:tcBorders>
            <w:shd w:val="clear" w:color="auto" w:fill="F1F1F1"/>
          </w:tcPr>
          <w:p>
            <w:pPr>
              <w:pStyle w:val="TableParagraph"/>
              <w:rPr>
                <w:rFonts w:ascii="Times New Roman"/>
                <w:sz w:val="16"/>
              </w:rPr>
            </w:pPr>
          </w:p>
        </w:tc>
        <w:tc>
          <w:tcPr>
            <w:tcW w:w="4257" w:type="dxa"/>
            <w:tcBorders>
              <w:bottom w:val="single" w:sz="12" w:space="0" w:color="585858"/>
              <w:right w:val="single" w:sz="12" w:space="0" w:color="585858"/>
            </w:tcBorders>
            <w:shd w:val="clear" w:color="auto" w:fill="F1F1F1"/>
          </w:tcPr>
          <w:p>
            <w:pPr>
              <w:pStyle w:val="TableParagraph"/>
              <w:spacing w:line="207" w:lineRule="exact"/>
              <w:ind w:left="129"/>
              <w:rPr>
                <w:sz w:val="20"/>
              </w:rPr>
            </w:pPr>
            <w:r>
              <w:rPr>
                <w:sz w:val="20"/>
              </w:rPr>
              <w:t>020 7794 0500</w:t>
            </w:r>
          </w:p>
        </w:tc>
      </w:tr>
      <w:tr>
        <w:trPr>
          <w:trHeight w:val="231" w:hRule="atLeast"/>
        </w:trPr>
        <w:tc>
          <w:tcPr>
            <w:tcW w:w="3635" w:type="dxa"/>
            <w:tcBorders>
              <w:top w:val="single" w:sz="12" w:space="0" w:color="585858"/>
              <w:left w:val="single" w:sz="12" w:space="0" w:color="585858"/>
            </w:tcBorders>
          </w:tcPr>
          <w:p>
            <w:pPr>
              <w:pStyle w:val="TableParagraph"/>
              <w:spacing w:line="212" w:lineRule="exact"/>
              <w:ind w:left="108"/>
              <w:rPr>
                <w:sz w:val="20"/>
              </w:rPr>
            </w:pPr>
            <w:r>
              <w:rPr>
                <w:sz w:val="20"/>
              </w:rPr>
              <w:t>Hepatology Consultants</w:t>
            </w:r>
          </w:p>
        </w:tc>
        <w:tc>
          <w:tcPr>
            <w:tcW w:w="2456" w:type="dxa"/>
            <w:tcBorders>
              <w:top w:val="single" w:sz="12" w:space="0" w:color="585858"/>
            </w:tcBorders>
          </w:tcPr>
          <w:p>
            <w:pPr>
              <w:pStyle w:val="TableParagraph"/>
              <w:rPr>
                <w:rFonts w:ascii="Times New Roman"/>
                <w:sz w:val="16"/>
              </w:rPr>
            </w:pPr>
          </w:p>
        </w:tc>
        <w:tc>
          <w:tcPr>
            <w:tcW w:w="4257" w:type="dxa"/>
            <w:tcBorders>
              <w:top w:val="single" w:sz="12" w:space="0" w:color="585858"/>
              <w:right w:val="single" w:sz="12" w:space="0" w:color="585858"/>
            </w:tcBorders>
          </w:tcPr>
          <w:p>
            <w:pPr>
              <w:pStyle w:val="TableParagraph"/>
              <w:rPr>
                <w:rFonts w:ascii="Times New Roman"/>
                <w:sz w:val="16"/>
              </w:rPr>
            </w:pPr>
          </w:p>
        </w:tc>
      </w:tr>
      <w:tr>
        <w:trPr>
          <w:trHeight w:val="231" w:hRule="atLeast"/>
        </w:trPr>
        <w:tc>
          <w:tcPr>
            <w:tcW w:w="3635" w:type="dxa"/>
            <w:tcBorders>
              <w:left w:val="single" w:sz="12" w:space="0" w:color="585858"/>
            </w:tcBorders>
          </w:tcPr>
          <w:p>
            <w:pPr>
              <w:pStyle w:val="TableParagraph"/>
              <w:tabs>
                <w:tab w:pos="2268" w:val="left" w:leader="none"/>
              </w:tabs>
              <w:spacing w:line="212" w:lineRule="exact"/>
              <w:ind w:left="108"/>
              <w:rPr>
                <w:sz w:val="20"/>
              </w:rPr>
            </w:pPr>
            <w:r>
              <w:rPr>
                <w:sz w:val="20"/>
              </w:rPr>
              <w:t>Prof</w:t>
            </w:r>
            <w:r>
              <w:rPr>
                <w:spacing w:val="-2"/>
                <w:sz w:val="20"/>
              </w:rPr>
              <w:t> </w:t>
            </w:r>
            <w:r>
              <w:rPr>
                <w:sz w:val="20"/>
              </w:rPr>
              <w:t>R Jalan</w:t>
              <w:tab/>
              <w:t>Ext 36167</w:t>
            </w:r>
          </w:p>
        </w:tc>
        <w:tc>
          <w:tcPr>
            <w:tcW w:w="2456" w:type="dxa"/>
          </w:tcPr>
          <w:p>
            <w:pPr>
              <w:pStyle w:val="TableParagraph"/>
              <w:spacing w:line="212" w:lineRule="exact"/>
              <w:ind w:left="479"/>
              <w:rPr>
                <w:sz w:val="20"/>
              </w:rPr>
            </w:pPr>
            <w:r>
              <w:rPr>
                <w:sz w:val="20"/>
              </w:rPr>
              <w:t>Dr R Westbrook</w:t>
            </w:r>
          </w:p>
        </w:tc>
        <w:tc>
          <w:tcPr>
            <w:tcW w:w="4257" w:type="dxa"/>
            <w:tcBorders>
              <w:right w:val="single" w:sz="12" w:space="0" w:color="585858"/>
            </w:tcBorders>
          </w:tcPr>
          <w:p>
            <w:pPr>
              <w:pStyle w:val="TableParagraph"/>
              <w:spacing w:line="203" w:lineRule="exact"/>
              <w:ind w:left="129"/>
              <w:rPr>
                <w:sz w:val="18"/>
              </w:rPr>
            </w:pPr>
            <w:r>
              <w:rPr>
                <w:sz w:val="18"/>
              </w:rPr>
              <w:t>Specialist Pharmacist: Bleep 1353 /1961 /2752</w:t>
            </w:r>
          </w:p>
        </w:tc>
      </w:tr>
      <w:tr>
        <w:trPr>
          <w:trHeight w:val="230" w:hRule="atLeast"/>
        </w:trPr>
        <w:tc>
          <w:tcPr>
            <w:tcW w:w="3635" w:type="dxa"/>
            <w:tcBorders>
              <w:left w:val="single" w:sz="12" w:space="0" w:color="585858"/>
            </w:tcBorders>
          </w:tcPr>
          <w:p>
            <w:pPr>
              <w:pStyle w:val="TableParagraph"/>
              <w:tabs>
                <w:tab w:pos="2268" w:val="left" w:leader="none"/>
              </w:tabs>
              <w:spacing w:line="210" w:lineRule="exact"/>
              <w:ind w:left="108"/>
              <w:rPr>
                <w:sz w:val="20"/>
              </w:rPr>
            </w:pPr>
            <w:r>
              <w:rPr>
                <w:sz w:val="20"/>
              </w:rPr>
              <w:t>Prof</w:t>
            </w:r>
            <w:r>
              <w:rPr>
                <w:spacing w:val="-1"/>
                <w:sz w:val="20"/>
              </w:rPr>
              <w:t> </w:t>
            </w:r>
            <w:r>
              <w:rPr>
                <w:sz w:val="20"/>
              </w:rPr>
              <w:t>K Moore</w:t>
              <w:tab/>
              <w:t>Ext</w:t>
            </w:r>
            <w:r>
              <w:rPr>
                <w:spacing w:val="-1"/>
                <w:sz w:val="20"/>
              </w:rPr>
              <w:t> </w:t>
            </w:r>
            <w:r>
              <w:rPr>
                <w:sz w:val="20"/>
              </w:rPr>
              <w:t>36167</w:t>
            </w:r>
          </w:p>
        </w:tc>
        <w:tc>
          <w:tcPr>
            <w:tcW w:w="2456" w:type="dxa"/>
          </w:tcPr>
          <w:p>
            <w:pPr>
              <w:pStyle w:val="TableParagraph"/>
              <w:spacing w:line="210" w:lineRule="exact"/>
              <w:ind w:left="479"/>
              <w:rPr>
                <w:sz w:val="20"/>
              </w:rPr>
            </w:pPr>
            <w:r>
              <w:rPr>
                <w:sz w:val="20"/>
              </w:rPr>
              <w:t>Prof W Rosenberg</w:t>
            </w:r>
          </w:p>
        </w:tc>
        <w:tc>
          <w:tcPr>
            <w:tcW w:w="4257" w:type="dxa"/>
            <w:tcBorders>
              <w:right w:val="single" w:sz="12" w:space="0" w:color="585858"/>
            </w:tcBorders>
          </w:tcPr>
          <w:p>
            <w:pPr>
              <w:pStyle w:val="TableParagraph"/>
              <w:rPr>
                <w:rFonts w:ascii="Times New Roman"/>
                <w:sz w:val="16"/>
              </w:rPr>
            </w:pPr>
          </w:p>
        </w:tc>
      </w:tr>
      <w:tr>
        <w:trPr>
          <w:trHeight w:val="229" w:hRule="atLeast"/>
        </w:trPr>
        <w:tc>
          <w:tcPr>
            <w:tcW w:w="3635" w:type="dxa"/>
            <w:tcBorders>
              <w:left w:val="single" w:sz="12" w:space="0" w:color="585858"/>
            </w:tcBorders>
          </w:tcPr>
          <w:p>
            <w:pPr>
              <w:pStyle w:val="TableParagraph"/>
              <w:tabs>
                <w:tab w:pos="2268" w:val="left" w:leader="none"/>
              </w:tabs>
              <w:spacing w:line="210" w:lineRule="exact"/>
              <w:ind w:left="108"/>
              <w:rPr>
                <w:sz w:val="20"/>
              </w:rPr>
            </w:pPr>
            <w:r>
              <w:rPr>
                <w:sz w:val="20"/>
              </w:rPr>
              <w:t>Dr</w:t>
            </w:r>
            <w:r>
              <w:rPr>
                <w:spacing w:val="-1"/>
                <w:sz w:val="20"/>
              </w:rPr>
              <w:t> </w:t>
            </w:r>
            <w:r>
              <w:rPr>
                <w:sz w:val="20"/>
              </w:rPr>
              <w:t>R Mookerjee</w:t>
              <w:tab/>
              <w:t>Ext</w:t>
            </w:r>
            <w:r>
              <w:rPr>
                <w:spacing w:val="-1"/>
                <w:sz w:val="20"/>
              </w:rPr>
              <w:t> </w:t>
            </w:r>
            <w:r>
              <w:rPr>
                <w:sz w:val="20"/>
              </w:rPr>
              <w:t>36167</w:t>
            </w:r>
          </w:p>
        </w:tc>
        <w:tc>
          <w:tcPr>
            <w:tcW w:w="2456" w:type="dxa"/>
          </w:tcPr>
          <w:p>
            <w:pPr>
              <w:pStyle w:val="TableParagraph"/>
              <w:spacing w:line="210" w:lineRule="exact"/>
              <w:ind w:left="479"/>
              <w:rPr>
                <w:sz w:val="20"/>
              </w:rPr>
            </w:pPr>
            <w:r>
              <w:rPr>
                <w:sz w:val="20"/>
              </w:rPr>
              <w:t>Prof M Pinzani</w:t>
            </w:r>
          </w:p>
        </w:tc>
        <w:tc>
          <w:tcPr>
            <w:tcW w:w="4257" w:type="dxa"/>
            <w:tcBorders>
              <w:right w:val="single" w:sz="12" w:space="0" w:color="585858"/>
            </w:tcBorders>
          </w:tcPr>
          <w:p>
            <w:pPr>
              <w:pStyle w:val="TableParagraph"/>
              <w:rPr>
                <w:rFonts w:ascii="Times New Roman"/>
                <w:sz w:val="16"/>
              </w:rPr>
            </w:pPr>
          </w:p>
        </w:tc>
      </w:tr>
      <w:tr>
        <w:trPr>
          <w:trHeight w:val="230" w:hRule="atLeast"/>
        </w:trPr>
        <w:tc>
          <w:tcPr>
            <w:tcW w:w="3635" w:type="dxa"/>
            <w:tcBorders>
              <w:left w:val="single" w:sz="12" w:space="0" w:color="585858"/>
            </w:tcBorders>
          </w:tcPr>
          <w:p>
            <w:pPr>
              <w:pStyle w:val="TableParagraph"/>
              <w:tabs>
                <w:tab w:pos="2268" w:val="left" w:leader="none"/>
              </w:tabs>
              <w:spacing w:line="210" w:lineRule="exact"/>
              <w:ind w:left="108"/>
              <w:rPr>
                <w:sz w:val="20"/>
              </w:rPr>
            </w:pPr>
            <w:r>
              <w:rPr>
                <w:sz w:val="20"/>
              </w:rPr>
              <w:t>Dr</w:t>
            </w:r>
            <w:r>
              <w:rPr>
                <w:spacing w:val="-1"/>
                <w:sz w:val="20"/>
              </w:rPr>
              <w:t> </w:t>
            </w:r>
            <w:r>
              <w:rPr>
                <w:sz w:val="20"/>
              </w:rPr>
              <w:t>D Patch</w:t>
              <w:tab/>
              <w:t>Ext.38097</w:t>
            </w:r>
          </w:p>
        </w:tc>
        <w:tc>
          <w:tcPr>
            <w:tcW w:w="2456" w:type="dxa"/>
          </w:tcPr>
          <w:p>
            <w:pPr>
              <w:pStyle w:val="TableParagraph"/>
              <w:spacing w:line="210" w:lineRule="exact"/>
              <w:ind w:left="479"/>
              <w:rPr>
                <w:sz w:val="20"/>
              </w:rPr>
            </w:pPr>
            <w:r>
              <w:rPr>
                <w:sz w:val="20"/>
              </w:rPr>
              <w:t>Dr E Tsochatzis</w:t>
            </w:r>
          </w:p>
        </w:tc>
        <w:tc>
          <w:tcPr>
            <w:tcW w:w="4257" w:type="dxa"/>
            <w:tcBorders>
              <w:right w:val="single" w:sz="12" w:space="0" w:color="585858"/>
            </w:tcBorders>
          </w:tcPr>
          <w:p>
            <w:pPr>
              <w:pStyle w:val="TableParagraph"/>
              <w:rPr>
                <w:rFonts w:ascii="Times New Roman"/>
                <w:sz w:val="16"/>
              </w:rPr>
            </w:pPr>
          </w:p>
        </w:tc>
      </w:tr>
      <w:tr>
        <w:trPr>
          <w:trHeight w:val="229" w:hRule="atLeast"/>
        </w:trPr>
        <w:tc>
          <w:tcPr>
            <w:tcW w:w="3635" w:type="dxa"/>
            <w:tcBorders>
              <w:left w:val="single" w:sz="12" w:space="0" w:color="585858"/>
            </w:tcBorders>
          </w:tcPr>
          <w:p>
            <w:pPr>
              <w:pStyle w:val="TableParagraph"/>
              <w:tabs>
                <w:tab w:pos="2268" w:val="left" w:leader="none"/>
              </w:tabs>
              <w:spacing w:line="210" w:lineRule="exact"/>
              <w:ind w:left="108"/>
              <w:rPr>
                <w:sz w:val="20"/>
              </w:rPr>
            </w:pPr>
            <w:r>
              <w:rPr>
                <w:sz w:val="20"/>
              </w:rPr>
              <w:t>Dr</w:t>
            </w:r>
            <w:r>
              <w:rPr>
                <w:spacing w:val="-1"/>
                <w:sz w:val="20"/>
              </w:rPr>
              <w:t> </w:t>
            </w:r>
            <w:r>
              <w:rPr>
                <w:sz w:val="20"/>
              </w:rPr>
              <w:t>D</w:t>
            </w:r>
            <w:r>
              <w:rPr>
                <w:spacing w:val="-1"/>
                <w:sz w:val="20"/>
              </w:rPr>
              <w:t> </w:t>
            </w:r>
            <w:r>
              <w:rPr>
                <w:sz w:val="20"/>
              </w:rPr>
              <w:t>Thorburn</w:t>
              <w:tab/>
              <w:t>Ext</w:t>
            </w:r>
            <w:r>
              <w:rPr>
                <w:spacing w:val="-1"/>
                <w:sz w:val="20"/>
              </w:rPr>
              <w:t> </w:t>
            </w:r>
            <w:r>
              <w:rPr>
                <w:sz w:val="20"/>
              </w:rPr>
              <w:t>31142</w:t>
            </w:r>
          </w:p>
        </w:tc>
        <w:tc>
          <w:tcPr>
            <w:tcW w:w="2456" w:type="dxa"/>
          </w:tcPr>
          <w:p>
            <w:pPr>
              <w:pStyle w:val="TableParagraph"/>
              <w:spacing w:line="210" w:lineRule="exact"/>
              <w:ind w:left="479"/>
              <w:rPr>
                <w:sz w:val="20"/>
              </w:rPr>
            </w:pPr>
            <w:r>
              <w:rPr>
                <w:sz w:val="20"/>
              </w:rPr>
              <w:t>Dr D MacDonald</w:t>
            </w:r>
          </w:p>
        </w:tc>
        <w:tc>
          <w:tcPr>
            <w:tcW w:w="4257" w:type="dxa"/>
            <w:tcBorders>
              <w:right w:val="single" w:sz="12" w:space="0" w:color="585858"/>
            </w:tcBorders>
          </w:tcPr>
          <w:p>
            <w:pPr>
              <w:pStyle w:val="TableParagraph"/>
              <w:rPr>
                <w:rFonts w:ascii="Times New Roman"/>
                <w:sz w:val="16"/>
              </w:rPr>
            </w:pPr>
          </w:p>
        </w:tc>
      </w:tr>
      <w:tr>
        <w:trPr>
          <w:trHeight w:val="229" w:hRule="atLeast"/>
        </w:trPr>
        <w:tc>
          <w:tcPr>
            <w:tcW w:w="3635" w:type="dxa"/>
            <w:tcBorders>
              <w:left w:val="single" w:sz="12" w:space="0" w:color="585858"/>
            </w:tcBorders>
          </w:tcPr>
          <w:p>
            <w:pPr>
              <w:pStyle w:val="TableParagraph"/>
              <w:tabs>
                <w:tab w:pos="2268" w:val="left" w:leader="none"/>
              </w:tabs>
              <w:spacing w:line="210" w:lineRule="exact"/>
              <w:ind w:left="108"/>
              <w:rPr>
                <w:sz w:val="20"/>
              </w:rPr>
            </w:pPr>
            <w:r>
              <w:rPr>
                <w:sz w:val="20"/>
              </w:rPr>
              <w:t>Dr</w:t>
            </w:r>
            <w:r>
              <w:rPr>
                <w:spacing w:val="-1"/>
                <w:sz w:val="20"/>
              </w:rPr>
              <w:t> </w:t>
            </w:r>
            <w:r>
              <w:rPr>
                <w:sz w:val="20"/>
              </w:rPr>
              <w:t>J O’Beirne</w:t>
              <w:tab/>
              <w:t>Ext</w:t>
            </w:r>
            <w:r>
              <w:rPr>
                <w:spacing w:val="-1"/>
                <w:sz w:val="20"/>
              </w:rPr>
              <w:t> </w:t>
            </w:r>
            <w:r>
              <w:rPr>
                <w:sz w:val="20"/>
              </w:rPr>
              <w:t>38097</w:t>
            </w:r>
          </w:p>
        </w:tc>
        <w:tc>
          <w:tcPr>
            <w:tcW w:w="2456" w:type="dxa"/>
          </w:tcPr>
          <w:p>
            <w:pPr>
              <w:pStyle w:val="TableParagraph"/>
              <w:spacing w:line="210" w:lineRule="exact"/>
              <w:ind w:left="479"/>
              <w:rPr>
                <w:sz w:val="20"/>
              </w:rPr>
            </w:pPr>
            <w:r>
              <w:rPr>
                <w:sz w:val="20"/>
              </w:rPr>
              <w:t>Dr A Marshall</w:t>
            </w:r>
          </w:p>
        </w:tc>
        <w:tc>
          <w:tcPr>
            <w:tcW w:w="4257" w:type="dxa"/>
            <w:tcBorders>
              <w:right w:val="single" w:sz="12" w:space="0" w:color="585858"/>
            </w:tcBorders>
          </w:tcPr>
          <w:p>
            <w:pPr>
              <w:pStyle w:val="TableParagraph"/>
              <w:rPr>
                <w:rFonts w:ascii="Times New Roman"/>
                <w:sz w:val="16"/>
              </w:rPr>
            </w:pPr>
          </w:p>
        </w:tc>
      </w:tr>
      <w:tr>
        <w:trPr>
          <w:trHeight w:val="226" w:hRule="atLeast"/>
        </w:trPr>
        <w:tc>
          <w:tcPr>
            <w:tcW w:w="3635" w:type="dxa"/>
            <w:tcBorders>
              <w:left w:val="single" w:sz="12" w:space="0" w:color="585858"/>
              <w:bottom w:val="single" w:sz="12" w:space="0" w:color="585858"/>
            </w:tcBorders>
          </w:tcPr>
          <w:p>
            <w:pPr>
              <w:pStyle w:val="TableParagraph"/>
              <w:rPr>
                <w:rFonts w:ascii="Times New Roman"/>
                <w:sz w:val="16"/>
              </w:rPr>
            </w:pPr>
          </w:p>
        </w:tc>
        <w:tc>
          <w:tcPr>
            <w:tcW w:w="2456" w:type="dxa"/>
            <w:tcBorders>
              <w:bottom w:val="single" w:sz="12" w:space="0" w:color="585858"/>
            </w:tcBorders>
          </w:tcPr>
          <w:p>
            <w:pPr>
              <w:pStyle w:val="TableParagraph"/>
              <w:spacing w:line="207" w:lineRule="exact"/>
              <w:ind w:left="479"/>
              <w:rPr>
                <w:sz w:val="20"/>
              </w:rPr>
            </w:pPr>
            <w:r>
              <w:rPr>
                <w:sz w:val="20"/>
              </w:rPr>
              <w:t>Dr A O'Brien</w:t>
            </w:r>
          </w:p>
        </w:tc>
        <w:tc>
          <w:tcPr>
            <w:tcW w:w="4257" w:type="dxa"/>
            <w:tcBorders>
              <w:bottom w:val="single" w:sz="12" w:space="0" w:color="585858"/>
              <w:right w:val="single" w:sz="12" w:space="0" w:color="585858"/>
            </w:tcBorders>
          </w:tcPr>
          <w:p>
            <w:pPr>
              <w:pStyle w:val="TableParagraph"/>
              <w:rPr>
                <w:rFonts w:ascii="Times New Roman"/>
                <w:sz w:val="16"/>
              </w:rPr>
            </w:pPr>
          </w:p>
        </w:tc>
      </w:tr>
      <w:tr>
        <w:trPr>
          <w:trHeight w:val="233" w:hRule="atLeast"/>
        </w:trPr>
        <w:tc>
          <w:tcPr>
            <w:tcW w:w="3635" w:type="dxa"/>
            <w:tcBorders>
              <w:top w:val="single" w:sz="12" w:space="0" w:color="585858"/>
              <w:left w:val="single" w:sz="12" w:space="0" w:color="585858"/>
            </w:tcBorders>
          </w:tcPr>
          <w:p>
            <w:pPr>
              <w:pStyle w:val="TableParagraph"/>
              <w:spacing w:line="213" w:lineRule="exact" w:before="1"/>
              <w:ind w:left="108"/>
              <w:rPr>
                <w:sz w:val="20"/>
              </w:rPr>
            </w:pPr>
            <w:r>
              <w:rPr>
                <w:sz w:val="20"/>
              </w:rPr>
              <w:t>CNS Hepatology:</w:t>
            </w:r>
          </w:p>
        </w:tc>
        <w:tc>
          <w:tcPr>
            <w:tcW w:w="2456" w:type="dxa"/>
            <w:tcBorders>
              <w:top w:val="single" w:sz="12" w:space="0" w:color="585858"/>
            </w:tcBorders>
          </w:tcPr>
          <w:p>
            <w:pPr>
              <w:pStyle w:val="TableParagraph"/>
              <w:rPr>
                <w:rFonts w:ascii="Times New Roman"/>
                <w:sz w:val="16"/>
              </w:rPr>
            </w:pPr>
          </w:p>
        </w:tc>
        <w:tc>
          <w:tcPr>
            <w:tcW w:w="4257" w:type="dxa"/>
            <w:tcBorders>
              <w:top w:val="single" w:sz="12" w:space="0" w:color="585858"/>
              <w:right w:val="single" w:sz="12" w:space="0" w:color="585858"/>
            </w:tcBorders>
          </w:tcPr>
          <w:p>
            <w:pPr>
              <w:pStyle w:val="TableParagraph"/>
              <w:rPr>
                <w:rFonts w:ascii="Times New Roman"/>
                <w:sz w:val="16"/>
              </w:rPr>
            </w:pPr>
          </w:p>
        </w:tc>
      </w:tr>
      <w:tr>
        <w:trPr>
          <w:trHeight w:val="685" w:hRule="atLeast"/>
        </w:trPr>
        <w:tc>
          <w:tcPr>
            <w:tcW w:w="3635" w:type="dxa"/>
            <w:tcBorders>
              <w:left w:val="single" w:sz="12" w:space="0" w:color="585858"/>
              <w:bottom w:val="single" w:sz="12" w:space="0" w:color="585858"/>
            </w:tcBorders>
          </w:tcPr>
          <w:p>
            <w:pPr>
              <w:pStyle w:val="TableParagraph"/>
              <w:tabs>
                <w:tab w:pos="2268" w:val="left" w:leader="none"/>
              </w:tabs>
              <w:ind w:left="108" w:right="446"/>
              <w:rPr>
                <w:sz w:val="20"/>
              </w:rPr>
            </w:pPr>
            <w:r>
              <w:rPr>
                <w:sz w:val="20"/>
              </w:rPr>
              <w:t>Lynda</w:t>
            </w:r>
            <w:r>
              <w:rPr>
                <w:spacing w:val="-1"/>
                <w:sz w:val="20"/>
              </w:rPr>
              <w:t> </w:t>
            </w:r>
            <w:r>
              <w:rPr>
                <w:sz w:val="20"/>
              </w:rPr>
              <w:t>Greenslade</w:t>
              <w:tab/>
              <w:t>Ext </w:t>
            </w:r>
            <w:r>
              <w:rPr>
                <w:spacing w:val="-4"/>
                <w:sz w:val="20"/>
              </w:rPr>
              <w:t>34003 </w:t>
            </w:r>
            <w:hyperlink r:id="rId10">
              <w:r>
                <w:rPr>
                  <w:color w:val="0000FF"/>
                  <w:sz w:val="20"/>
                  <w:u w:val="single" w:color="0000FF"/>
                </w:rPr>
                <w:t>lynda.greenslade@nhs.net</w:t>
              </w:r>
            </w:hyperlink>
          </w:p>
        </w:tc>
        <w:tc>
          <w:tcPr>
            <w:tcW w:w="2456" w:type="dxa"/>
            <w:tcBorders>
              <w:bottom w:val="single" w:sz="12" w:space="0" w:color="585858"/>
            </w:tcBorders>
          </w:tcPr>
          <w:p>
            <w:pPr>
              <w:pStyle w:val="TableParagraph"/>
              <w:ind w:left="479" w:right="95"/>
              <w:rPr>
                <w:sz w:val="20"/>
              </w:rPr>
            </w:pPr>
            <w:r>
              <w:rPr>
                <w:sz w:val="20"/>
              </w:rPr>
              <w:t>Hepatology Registrar on-call bleep 2530</w:t>
            </w:r>
          </w:p>
        </w:tc>
        <w:tc>
          <w:tcPr>
            <w:tcW w:w="4257" w:type="dxa"/>
            <w:tcBorders>
              <w:bottom w:val="single" w:sz="12" w:space="0" w:color="585858"/>
              <w:right w:val="single" w:sz="12" w:space="0" w:color="585858"/>
            </w:tcBorders>
          </w:tcPr>
          <w:p>
            <w:pPr>
              <w:pStyle w:val="TableParagraph"/>
              <w:ind w:left="129" w:right="1180"/>
              <w:rPr>
                <w:sz w:val="20"/>
              </w:rPr>
            </w:pPr>
            <w:r>
              <w:rPr>
                <w:sz w:val="20"/>
              </w:rPr>
              <w:t>Pharmacy Medicines Information 0207 830 2983</w:t>
            </w:r>
          </w:p>
          <w:p>
            <w:pPr>
              <w:pStyle w:val="TableParagraph"/>
              <w:spacing w:line="209" w:lineRule="exact"/>
              <w:ind w:left="129"/>
              <w:rPr>
                <w:i/>
                <w:sz w:val="20"/>
              </w:rPr>
            </w:pPr>
            <w:r>
              <w:rPr>
                <w:i/>
                <w:sz w:val="20"/>
              </w:rPr>
              <w:t>(Mon-Fri - 9.00-5.30)</w:t>
            </w:r>
          </w:p>
        </w:tc>
      </w:tr>
      <w:tr>
        <w:trPr>
          <w:trHeight w:val="234" w:hRule="atLeast"/>
        </w:trPr>
        <w:tc>
          <w:tcPr>
            <w:tcW w:w="3635" w:type="dxa"/>
            <w:tcBorders>
              <w:top w:val="single" w:sz="12" w:space="0" w:color="585858"/>
              <w:left w:val="single" w:sz="12" w:space="0" w:color="585858"/>
            </w:tcBorders>
            <w:shd w:val="clear" w:color="auto" w:fill="F1F1F1"/>
          </w:tcPr>
          <w:p>
            <w:pPr>
              <w:pStyle w:val="TableParagraph"/>
              <w:spacing w:line="213" w:lineRule="exact" w:before="1"/>
              <w:ind w:left="108"/>
              <w:rPr>
                <w:b/>
                <w:sz w:val="20"/>
              </w:rPr>
            </w:pPr>
            <w:r>
              <w:rPr>
                <w:b/>
                <w:sz w:val="20"/>
              </w:rPr>
              <w:t>Barnet Hospital – Liver Unit</w:t>
            </w:r>
          </w:p>
        </w:tc>
        <w:tc>
          <w:tcPr>
            <w:tcW w:w="2456" w:type="dxa"/>
            <w:tcBorders>
              <w:top w:val="single" w:sz="12" w:space="0" w:color="585858"/>
            </w:tcBorders>
            <w:shd w:val="clear" w:color="auto" w:fill="F1F1F1"/>
          </w:tcPr>
          <w:p>
            <w:pPr>
              <w:pStyle w:val="TableParagraph"/>
              <w:rPr>
                <w:rFonts w:ascii="Times New Roman"/>
                <w:sz w:val="16"/>
              </w:rPr>
            </w:pPr>
          </w:p>
        </w:tc>
        <w:tc>
          <w:tcPr>
            <w:tcW w:w="4257" w:type="dxa"/>
            <w:tcBorders>
              <w:top w:val="single" w:sz="12" w:space="0" w:color="585858"/>
              <w:right w:val="single" w:sz="12" w:space="0" w:color="585858"/>
            </w:tcBorders>
            <w:shd w:val="clear" w:color="auto" w:fill="F1F1F1"/>
          </w:tcPr>
          <w:p>
            <w:pPr>
              <w:pStyle w:val="TableParagraph"/>
              <w:rPr>
                <w:rFonts w:ascii="Times New Roman"/>
                <w:sz w:val="16"/>
              </w:rPr>
            </w:pPr>
          </w:p>
        </w:tc>
      </w:tr>
      <w:tr>
        <w:trPr>
          <w:trHeight w:val="226" w:hRule="atLeast"/>
        </w:trPr>
        <w:tc>
          <w:tcPr>
            <w:tcW w:w="3635" w:type="dxa"/>
            <w:tcBorders>
              <w:left w:val="single" w:sz="12" w:space="0" w:color="585858"/>
              <w:bottom w:val="single" w:sz="12" w:space="0" w:color="585858"/>
            </w:tcBorders>
            <w:shd w:val="clear" w:color="auto" w:fill="F1F1F1"/>
          </w:tcPr>
          <w:p>
            <w:pPr>
              <w:pStyle w:val="TableParagraph"/>
              <w:spacing w:line="207" w:lineRule="exact"/>
              <w:ind w:left="108"/>
              <w:rPr>
                <w:sz w:val="20"/>
              </w:rPr>
            </w:pPr>
            <w:r>
              <w:rPr>
                <w:sz w:val="20"/>
              </w:rPr>
              <w:t>Switchboard number</w:t>
            </w:r>
          </w:p>
        </w:tc>
        <w:tc>
          <w:tcPr>
            <w:tcW w:w="2456" w:type="dxa"/>
            <w:tcBorders>
              <w:bottom w:val="single" w:sz="12" w:space="0" w:color="585858"/>
            </w:tcBorders>
            <w:shd w:val="clear" w:color="auto" w:fill="F1F1F1"/>
          </w:tcPr>
          <w:p>
            <w:pPr>
              <w:pStyle w:val="TableParagraph"/>
              <w:rPr>
                <w:rFonts w:ascii="Times New Roman"/>
                <w:sz w:val="16"/>
              </w:rPr>
            </w:pPr>
          </w:p>
        </w:tc>
        <w:tc>
          <w:tcPr>
            <w:tcW w:w="4257" w:type="dxa"/>
            <w:tcBorders>
              <w:bottom w:val="single" w:sz="12" w:space="0" w:color="585858"/>
              <w:right w:val="single" w:sz="12" w:space="0" w:color="585858"/>
            </w:tcBorders>
            <w:shd w:val="clear" w:color="auto" w:fill="F1F1F1"/>
          </w:tcPr>
          <w:p>
            <w:pPr>
              <w:pStyle w:val="TableParagraph"/>
              <w:spacing w:line="207" w:lineRule="exact"/>
              <w:ind w:left="308"/>
              <w:rPr>
                <w:sz w:val="20"/>
              </w:rPr>
            </w:pPr>
            <w:r>
              <w:rPr>
                <w:sz w:val="20"/>
              </w:rPr>
              <w:t>020 8216 4600</w:t>
            </w:r>
          </w:p>
        </w:tc>
      </w:tr>
      <w:tr>
        <w:trPr>
          <w:trHeight w:val="232" w:hRule="atLeast"/>
        </w:trPr>
        <w:tc>
          <w:tcPr>
            <w:tcW w:w="3635" w:type="dxa"/>
            <w:tcBorders>
              <w:top w:val="single" w:sz="12" w:space="0" w:color="585858"/>
              <w:left w:val="single" w:sz="12" w:space="0" w:color="585858"/>
            </w:tcBorders>
          </w:tcPr>
          <w:p>
            <w:pPr>
              <w:pStyle w:val="TableParagraph"/>
              <w:spacing w:line="213" w:lineRule="exact"/>
              <w:ind w:left="108"/>
              <w:rPr>
                <w:sz w:val="20"/>
              </w:rPr>
            </w:pPr>
            <w:r>
              <w:rPr>
                <w:sz w:val="20"/>
              </w:rPr>
              <w:t>Hepatology Consultants:</w:t>
            </w:r>
          </w:p>
        </w:tc>
        <w:tc>
          <w:tcPr>
            <w:tcW w:w="2456" w:type="dxa"/>
            <w:tcBorders>
              <w:top w:val="single" w:sz="12" w:space="0" w:color="585858"/>
            </w:tcBorders>
          </w:tcPr>
          <w:p>
            <w:pPr>
              <w:pStyle w:val="TableParagraph"/>
              <w:rPr>
                <w:rFonts w:ascii="Times New Roman"/>
                <w:sz w:val="16"/>
              </w:rPr>
            </w:pPr>
          </w:p>
        </w:tc>
        <w:tc>
          <w:tcPr>
            <w:tcW w:w="4257" w:type="dxa"/>
            <w:tcBorders>
              <w:top w:val="single" w:sz="12" w:space="0" w:color="585858"/>
              <w:right w:val="single" w:sz="12" w:space="0" w:color="585858"/>
            </w:tcBorders>
          </w:tcPr>
          <w:p>
            <w:pPr>
              <w:pStyle w:val="TableParagraph"/>
              <w:rPr>
                <w:rFonts w:ascii="Times New Roman"/>
                <w:sz w:val="16"/>
              </w:rPr>
            </w:pPr>
          </w:p>
        </w:tc>
      </w:tr>
      <w:tr>
        <w:trPr>
          <w:trHeight w:val="226" w:hRule="atLeast"/>
        </w:trPr>
        <w:tc>
          <w:tcPr>
            <w:tcW w:w="3635" w:type="dxa"/>
            <w:tcBorders>
              <w:left w:val="single" w:sz="12" w:space="0" w:color="585858"/>
              <w:bottom w:val="single" w:sz="12" w:space="0" w:color="585858"/>
            </w:tcBorders>
          </w:tcPr>
          <w:p>
            <w:pPr>
              <w:pStyle w:val="TableParagraph"/>
              <w:spacing w:line="207" w:lineRule="exact"/>
              <w:ind w:left="108"/>
              <w:rPr>
                <w:sz w:val="20"/>
              </w:rPr>
            </w:pPr>
            <w:r>
              <w:rPr>
                <w:sz w:val="20"/>
              </w:rPr>
              <w:t>Dr KH Tang</w:t>
            </w:r>
          </w:p>
        </w:tc>
        <w:tc>
          <w:tcPr>
            <w:tcW w:w="2456" w:type="dxa"/>
            <w:tcBorders>
              <w:bottom w:val="single" w:sz="12" w:space="0" w:color="585858"/>
            </w:tcBorders>
          </w:tcPr>
          <w:p>
            <w:pPr>
              <w:pStyle w:val="TableParagraph"/>
              <w:rPr>
                <w:rFonts w:ascii="Times New Roman"/>
                <w:sz w:val="16"/>
              </w:rPr>
            </w:pPr>
          </w:p>
        </w:tc>
        <w:tc>
          <w:tcPr>
            <w:tcW w:w="4257" w:type="dxa"/>
            <w:tcBorders>
              <w:bottom w:val="single" w:sz="12" w:space="0" w:color="585858"/>
              <w:right w:val="single" w:sz="12" w:space="0" w:color="585858"/>
            </w:tcBorders>
          </w:tcPr>
          <w:p>
            <w:pPr>
              <w:pStyle w:val="TableParagraph"/>
              <w:spacing w:line="207" w:lineRule="exact"/>
              <w:ind w:left="308"/>
              <w:rPr>
                <w:sz w:val="20"/>
              </w:rPr>
            </w:pPr>
            <w:r>
              <w:rPr>
                <w:sz w:val="20"/>
              </w:rPr>
              <w:t>Dr A Alisa</w:t>
            </w:r>
          </w:p>
        </w:tc>
      </w:tr>
      <w:tr>
        <w:trPr>
          <w:trHeight w:val="233" w:hRule="atLeast"/>
        </w:trPr>
        <w:tc>
          <w:tcPr>
            <w:tcW w:w="3635" w:type="dxa"/>
            <w:tcBorders>
              <w:top w:val="single" w:sz="12" w:space="0" w:color="585858"/>
              <w:left w:val="single" w:sz="12" w:space="0" w:color="585858"/>
            </w:tcBorders>
          </w:tcPr>
          <w:p>
            <w:pPr>
              <w:pStyle w:val="TableParagraph"/>
              <w:spacing w:line="213" w:lineRule="exact" w:before="1"/>
              <w:ind w:left="108"/>
              <w:rPr>
                <w:sz w:val="20"/>
              </w:rPr>
            </w:pPr>
            <w:r>
              <w:rPr>
                <w:sz w:val="20"/>
              </w:rPr>
              <w:t>CNS Hepatology:</w:t>
            </w:r>
          </w:p>
        </w:tc>
        <w:tc>
          <w:tcPr>
            <w:tcW w:w="2456" w:type="dxa"/>
            <w:tcBorders>
              <w:top w:val="single" w:sz="12" w:space="0" w:color="585858"/>
            </w:tcBorders>
          </w:tcPr>
          <w:p>
            <w:pPr>
              <w:pStyle w:val="TableParagraph"/>
              <w:rPr>
                <w:rFonts w:ascii="Times New Roman"/>
                <w:sz w:val="16"/>
              </w:rPr>
            </w:pPr>
          </w:p>
        </w:tc>
        <w:tc>
          <w:tcPr>
            <w:tcW w:w="4257" w:type="dxa"/>
            <w:tcBorders>
              <w:top w:val="single" w:sz="12" w:space="0" w:color="585858"/>
              <w:right w:val="single" w:sz="12" w:space="0" w:color="585858"/>
            </w:tcBorders>
          </w:tcPr>
          <w:p>
            <w:pPr>
              <w:pStyle w:val="TableParagraph"/>
              <w:rPr>
                <w:rFonts w:ascii="Times New Roman"/>
                <w:sz w:val="16"/>
              </w:rPr>
            </w:pPr>
          </w:p>
        </w:tc>
      </w:tr>
      <w:tr>
        <w:trPr>
          <w:trHeight w:val="686" w:hRule="atLeast"/>
        </w:trPr>
        <w:tc>
          <w:tcPr>
            <w:tcW w:w="3635" w:type="dxa"/>
            <w:tcBorders>
              <w:left w:val="single" w:sz="12" w:space="0" w:color="585858"/>
              <w:bottom w:val="single" w:sz="12" w:space="0" w:color="585858"/>
            </w:tcBorders>
          </w:tcPr>
          <w:p>
            <w:pPr>
              <w:pStyle w:val="TableParagraph"/>
              <w:spacing w:line="226" w:lineRule="exact"/>
              <w:ind w:left="108"/>
              <w:rPr>
                <w:sz w:val="20"/>
              </w:rPr>
            </w:pPr>
            <w:r>
              <w:rPr>
                <w:sz w:val="20"/>
              </w:rPr>
              <w:t>Asha Chady</w:t>
            </w:r>
          </w:p>
        </w:tc>
        <w:tc>
          <w:tcPr>
            <w:tcW w:w="2456" w:type="dxa"/>
            <w:tcBorders>
              <w:bottom w:val="single" w:sz="12" w:space="0" w:color="585858"/>
            </w:tcBorders>
          </w:tcPr>
          <w:p>
            <w:pPr>
              <w:pStyle w:val="TableParagraph"/>
              <w:rPr>
                <w:rFonts w:ascii="Times New Roman"/>
                <w:sz w:val="20"/>
              </w:rPr>
            </w:pPr>
          </w:p>
        </w:tc>
        <w:tc>
          <w:tcPr>
            <w:tcW w:w="4257" w:type="dxa"/>
            <w:tcBorders>
              <w:bottom w:val="single" w:sz="12" w:space="0" w:color="585858"/>
              <w:right w:val="single" w:sz="12" w:space="0" w:color="585858"/>
            </w:tcBorders>
          </w:tcPr>
          <w:p>
            <w:pPr>
              <w:pStyle w:val="TableParagraph"/>
              <w:ind w:left="308" w:right="946"/>
              <w:rPr>
                <w:sz w:val="20"/>
              </w:rPr>
            </w:pPr>
            <w:r>
              <w:rPr>
                <w:sz w:val="20"/>
              </w:rPr>
              <w:t>Pharmacy Medicines Information: 0208 375 1486</w:t>
            </w:r>
          </w:p>
          <w:p>
            <w:pPr>
              <w:pStyle w:val="TableParagraph"/>
              <w:spacing w:line="210" w:lineRule="exact"/>
              <w:ind w:left="308"/>
              <w:rPr>
                <w:i/>
                <w:sz w:val="20"/>
              </w:rPr>
            </w:pPr>
            <w:r>
              <w:rPr>
                <w:i/>
                <w:sz w:val="20"/>
              </w:rPr>
              <w:t>(Mon-Fri - 9.00-5.30)</w:t>
            </w:r>
          </w:p>
        </w:tc>
      </w:tr>
      <w:tr>
        <w:trPr>
          <w:trHeight w:val="459" w:hRule="atLeast"/>
        </w:trPr>
        <w:tc>
          <w:tcPr>
            <w:tcW w:w="10348" w:type="dxa"/>
            <w:gridSpan w:val="3"/>
            <w:tcBorders>
              <w:top w:val="single" w:sz="12" w:space="0" w:color="585858"/>
              <w:left w:val="single" w:sz="12" w:space="0" w:color="585858"/>
              <w:bottom w:val="single" w:sz="12" w:space="0" w:color="585858"/>
              <w:right w:val="single" w:sz="12" w:space="0" w:color="585858"/>
            </w:tcBorders>
            <w:shd w:val="clear" w:color="auto" w:fill="F1F1F1"/>
          </w:tcPr>
          <w:p>
            <w:pPr>
              <w:pStyle w:val="TableParagraph"/>
              <w:spacing w:line="230" w:lineRule="exact"/>
              <w:ind w:left="108"/>
              <w:rPr>
                <w:b/>
                <w:sz w:val="20"/>
              </w:rPr>
            </w:pPr>
            <w:r>
              <w:rPr>
                <w:b/>
                <w:sz w:val="20"/>
              </w:rPr>
              <w:t>The North Middlesex Hospital - Gastroenterology</w:t>
            </w:r>
          </w:p>
        </w:tc>
      </w:tr>
      <w:tr>
        <w:trPr>
          <w:trHeight w:val="1610" w:hRule="atLeast"/>
        </w:trPr>
        <w:tc>
          <w:tcPr>
            <w:tcW w:w="10348" w:type="dxa"/>
            <w:gridSpan w:val="3"/>
            <w:tcBorders>
              <w:top w:val="single" w:sz="12" w:space="0" w:color="585858"/>
              <w:left w:val="single" w:sz="12" w:space="0" w:color="585858"/>
              <w:bottom w:val="single" w:sz="12" w:space="0" w:color="585858"/>
              <w:right w:val="single" w:sz="12" w:space="0" w:color="585858"/>
            </w:tcBorders>
          </w:tcPr>
          <w:p>
            <w:pPr>
              <w:pStyle w:val="TableParagraph"/>
              <w:spacing w:line="230" w:lineRule="exact" w:before="1"/>
              <w:ind w:left="108"/>
              <w:rPr>
                <w:sz w:val="20"/>
              </w:rPr>
            </w:pPr>
            <w:r>
              <w:rPr>
                <w:sz w:val="20"/>
              </w:rPr>
              <w:t>Dr Riaz Dor</w:t>
            </w:r>
          </w:p>
          <w:p>
            <w:pPr>
              <w:pStyle w:val="TableParagraph"/>
              <w:ind w:left="108" w:right="8718"/>
              <w:jc w:val="both"/>
              <w:rPr>
                <w:sz w:val="20"/>
              </w:rPr>
            </w:pPr>
            <w:r>
              <w:rPr>
                <w:sz w:val="20"/>
              </w:rPr>
              <w:t>Dr Andrew Millar Dr Janine Wright Dr Paul Maxwell</w:t>
            </w:r>
          </w:p>
          <w:p>
            <w:pPr>
              <w:pStyle w:val="TableParagraph"/>
              <w:ind w:left="108"/>
              <w:rPr>
                <w:sz w:val="20"/>
              </w:rPr>
            </w:pPr>
            <w:r>
              <w:rPr>
                <w:sz w:val="20"/>
              </w:rPr>
              <w:t>Dr Dilshad Chowdhury</w:t>
            </w:r>
          </w:p>
          <w:p>
            <w:pPr>
              <w:pStyle w:val="TableParagraph"/>
              <w:spacing w:line="230" w:lineRule="atLeast"/>
              <w:ind w:left="108" w:right="7922"/>
              <w:rPr>
                <w:sz w:val="20"/>
              </w:rPr>
            </w:pPr>
            <w:r>
              <w:rPr>
                <w:sz w:val="20"/>
              </w:rPr>
              <w:t>Dr Chitra Somasundaram Dr Dimitra Doufexi</w:t>
            </w:r>
          </w:p>
        </w:tc>
      </w:tr>
    </w:tbl>
    <w:p>
      <w:pPr>
        <w:pStyle w:val="BodyText"/>
        <w:rPr>
          <w:b/>
          <w:sz w:val="20"/>
        </w:rPr>
      </w:pPr>
    </w:p>
    <w:p>
      <w:pPr>
        <w:pStyle w:val="BodyText"/>
        <w:rPr>
          <w:b/>
          <w:sz w:val="24"/>
        </w:rPr>
      </w:pPr>
    </w:p>
    <w:tbl>
      <w:tblPr>
        <w:tblW w:w="0" w:type="auto"/>
        <w:jc w:val="left"/>
        <w:tblInd w:w="511" w:type="dxa"/>
        <w:tblBorders>
          <w:top w:val="single" w:sz="18" w:space="0" w:color="006DC0"/>
          <w:left w:val="single" w:sz="18" w:space="0" w:color="006DC0"/>
          <w:bottom w:val="single" w:sz="18" w:space="0" w:color="006DC0"/>
          <w:right w:val="single" w:sz="18" w:space="0" w:color="006DC0"/>
          <w:insideH w:val="single" w:sz="18" w:space="0" w:color="006DC0"/>
          <w:insideV w:val="single" w:sz="18" w:space="0" w:color="006DC0"/>
        </w:tblBorders>
        <w:tblLayout w:type="fixed"/>
        <w:tblCellMar>
          <w:top w:w="0" w:type="dxa"/>
          <w:left w:w="0" w:type="dxa"/>
          <w:bottom w:w="0" w:type="dxa"/>
          <w:right w:w="0" w:type="dxa"/>
        </w:tblCellMar>
        <w:tblLook w:val="01E0"/>
      </w:tblPr>
      <w:tblGrid>
        <w:gridCol w:w="1586"/>
        <w:gridCol w:w="991"/>
        <w:gridCol w:w="7888"/>
      </w:tblGrid>
      <w:tr>
        <w:trPr>
          <w:trHeight w:val="266" w:hRule="atLeast"/>
        </w:trPr>
        <w:tc>
          <w:tcPr>
            <w:tcW w:w="10465" w:type="dxa"/>
            <w:gridSpan w:val="3"/>
            <w:tcBorders>
              <w:bottom w:val="single" w:sz="8" w:space="0" w:color="006DC0"/>
            </w:tcBorders>
          </w:tcPr>
          <w:p>
            <w:pPr>
              <w:pStyle w:val="TableParagraph"/>
              <w:spacing w:line="247" w:lineRule="exact"/>
              <w:ind w:left="108"/>
              <w:rPr>
                <w:rFonts w:ascii="Calibri"/>
                <w:b/>
                <w:sz w:val="22"/>
              </w:rPr>
            </w:pPr>
            <w:r>
              <w:rPr>
                <w:rFonts w:ascii="Calibri"/>
                <w:b/>
                <w:sz w:val="22"/>
              </w:rPr>
              <w:t>Document Control</w:t>
            </w:r>
          </w:p>
        </w:tc>
      </w:tr>
      <w:tr>
        <w:trPr>
          <w:trHeight w:val="265" w:hRule="atLeast"/>
        </w:trPr>
        <w:tc>
          <w:tcPr>
            <w:tcW w:w="1586" w:type="dxa"/>
            <w:tcBorders>
              <w:top w:val="single" w:sz="8" w:space="0" w:color="006DC0"/>
              <w:bottom w:val="single" w:sz="8" w:space="0" w:color="006DC0"/>
              <w:right w:val="single" w:sz="8" w:space="0" w:color="006DC0"/>
            </w:tcBorders>
          </w:tcPr>
          <w:p>
            <w:pPr>
              <w:pStyle w:val="TableParagraph"/>
              <w:spacing w:line="246" w:lineRule="exact"/>
              <w:ind w:left="108"/>
              <w:rPr>
                <w:rFonts w:ascii="Calibri"/>
                <w:b/>
                <w:sz w:val="22"/>
              </w:rPr>
            </w:pPr>
            <w:r>
              <w:rPr>
                <w:rFonts w:ascii="Calibri"/>
                <w:b/>
                <w:sz w:val="22"/>
              </w:rPr>
              <w:t>Date</w:t>
            </w:r>
          </w:p>
        </w:tc>
        <w:tc>
          <w:tcPr>
            <w:tcW w:w="991" w:type="dxa"/>
            <w:tcBorders>
              <w:top w:val="single" w:sz="8" w:space="0" w:color="006DC0"/>
              <w:left w:val="single" w:sz="8" w:space="0" w:color="006DC0"/>
              <w:bottom w:val="single" w:sz="8" w:space="0" w:color="006DC0"/>
              <w:right w:val="single" w:sz="8" w:space="0" w:color="006DC0"/>
            </w:tcBorders>
          </w:tcPr>
          <w:p>
            <w:pPr>
              <w:pStyle w:val="TableParagraph"/>
              <w:spacing w:line="246" w:lineRule="exact"/>
              <w:ind w:left="120"/>
              <w:rPr>
                <w:rFonts w:ascii="Calibri"/>
                <w:b/>
                <w:sz w:val="22"/>
              </w:rPr>
            </w:pPr>
            <w:r>
              <w:rPr>
                <w:rFonts w:ascii="Calibri"/>
                <w:b/>
                <w:sz w:val="22"/>
              </w:rPr>
              <w:t>Version</w:t>
            </w:r>
          </w:p>
        </w:tc>
        <w:tc>
          <w:tcPr>
            <w:tcW w:w="7888" w:type="dxa"/>
            <w:tcBorders>
              <w:top w:val="single" w:sz="8" w:space="0" w:color="006DC0"/>
              <w:left w:val="single" w:sz="8" w:space="0" w:color="006DC0"/>
              <w:bottom w:val="single" w:sz="8" w:space="0" w:color="006DC0"/>
            </w:tcBorders>
          </w:tcPr>
          <w:p>
            <w:pPr>
              <w:pStyle w:val="TableParagraph"/>
              <w:spacing w:line="246" w:lineRule="exact"/>
              <w:ind w:left="120"/>
              <w:rPr>
                <w:rFonts w:ascii="Calibri"/>
                <w:b/>
                <w:sz w:val="22"/>
              </w:rPr>
            </w:pPr>
            <w:r>
              <w:rPr>
                <w:rFonts w:ascii="Calibri"/>
                <w:b/>
                <w:sz w:val="22"/>
              </w:rPr>
              <w:t>Action</w:t>
            </w:r>
          </w:p>
        </w:tc>
      </w:tr>
      <w:tr>
        <w:trPr>
          <w:trHeight w:val="1877" w:hRule="atLeast"/>
        </w:trPr>
        <w:tc>
          <w:tcPr>
            <w:tcW w:w="1586" w:type="dxa"/>
            <w:tcBorders>
              <w:top w:val="single" w:sz="8" w:space="0" w:color="006DC0"/>
              <w:bottom w:val="single" w:sz="8" w:space="0" w:color="006DC0"/>
              <w:right w:val="single" w:sz="8" w:space="0" w:color="006DC0"/>
            </w:tcBorders>
          </w:tcPr>
          <w:p>
            <w:pPr>
              <w:pStyle w:val="TableParagraph"/>
              <w:spacing w:line="267" w:lineRule="exact"/>
              <w:ind w:left="108"/>
              <w:rPr>
                <w:rFonts w:ascii="Calibri"/>
                <w:sz w:val="22"/>
              </w:rPr>
            </w:pPr>
            <w:r>
              <w:rPr>
                <w:rFonts w:ascii="Calibri"/>
                <w:sz w:val="22"/>
              </w:rPr>
              <w:t>April 2016</w:t>
            </w:r>
          </w:p>
        </w:tc>
        <w:tc>
          <w:tcPr>
            <w:tcW w:w="991" w:type="dxa"/>
            <w:tcBorders>
              <w:top w:val="single" w:sz="8" w:space="0" w:color="006DC0"/>
              <w:left w:val="single" w:sz="8" w:space="0" w:color="006DC0"/>
              <w:bottom w:val="single" w:sz="8" w:space="0" w:color="006DC0"/>
              <w:right w:val="single" w:sz="8" w:space="0" w:color="006DC0"/>
            </w:tcBorders>
          </w:tcPr>
          <w:p>
            <w:pPr>
              <w:pStyle w:val="TableParagraph"/>
              <w:spacing w:line="267" w:lineRule="exact"/>
              <w:ind w:left="120"/>
              <w:rPr>
                <w:rFonts w:ascii="Calibri"/>
                <w:sz w:val="22"/>
              </w:rPr>
            </w:pPr>
            <w:r>
              <w:rPr>
                <w:rFonts w:ascii="Calibri"/>
                <w:sz w:val="22"/>
              </w:rPr>
              <w:t>V1</w:t>
            </w:r>
          </w:p>
        </w:tc>
        <w:tc>
          <w:tcPr>
            <w:tcW w:w="7888" w:type="dxa"/>
            <w:tcBorders>
              <w:top w:val="single" w:sz="8" w:space="0" w:color="006DC0"/>
              <w:left w:val="single" w:sz="8" w:space="0" w:color="006DC0"/>
              <w:bottom w:val="single" w:sz="8" w:space="0" w:color="006DC0"/>
            </w:tcBorders>
          </w:tcPr>
          <w:p>
            <w:pPr>
              <w:pStyle w:val="TableParagraph"/>
              <w:ind w:left="120" w:right="667"/>
              <w:rPr>
                <w:rFonts w:ascii="Calibri" w:hAnsi="Calibri"/>
                <w:sz w:val="22"/>
              </w:rPr>
            </w:pPr>
            <w:r>
              <w:rPr>
                <w:rFonts w:ascii="Calibri" w:hAnsi="Calibri"/>
                <w:sz w:val="22"/>
              </w:rPr>
              <w:t>Share Care produced Sheetal Shah - Principal Pharmacist, Hepatology&amp; Gastroenterology, Royal Free London NHS Foundation Trust – November 2015. Agreed by Camden Clinical Commissioning Group MMC: 25 November 2015 Agreed by NCL Medicines Optimisation Network: 28 June 16</w:t>
            </w:r>
          </w:p>
          <w:p>
            <w:pPr>
              <w:pStyle w:val="TableParagraph"/>
              <w:spacing w:line="268" w:lineRule="exact"/>
              <w:ind w:left="120"/>
              <w:rPr>
                <w:rFonts w:ascii="Calibri"/>
                <w:sz w:val="22"/>
              </w:rPr>
            </w:pPr>
            <w:r>
              <w:rPr>
                <w:rFonts w:ascii="Calibri"/>
                <w:sz w:val="22"/>
              </w:rPr>
              <w:t>Ratified by NCL Joint Formulary Committee: 28 July 2016</w:t>
            </w:r>
          </w:p>
          <w:p>
            <w:pPr>
              <w:pStyle w:val="TableParagraph"/>
              <w:spacing w:before="11"/>
              <w:rPr>
                <w:rFonts w:ascii="Calibri"/>
                <w:b/>
                <w:sz w:val="21"/>
              </w:rPr>
            </w:pPr>
          </w:p>
          <w:p>
            <w:pPr>
              <w:pStyle w:val="TableParagraph"/>
              <w:spacing w:line="247" w:lineRule="exact"/>
              <w:ind w:left="120"/>
              <w:rPr>
                <w:rFonts w:ascii="Calibri"/>
                <w:b/>
                <w:sz w:val="22"/>
              </w:rPr>
            </w:pPr>
            <w:r>
              <w:rPr>
                <w:rFonts w:ascii="Calibri"/>
                <w:b/>
                <w:sz w:val="22"/>
              </w:rPr>
              <w:t>Review date: October 2018</w:t>
            </w:r>
          </w:p>
        </w:tc>
      </w:tr>
      <w:tr>
        <w:trPr>
          <w:trHeight w:val="1877" w:hRule="atLeast"/>
        </w:trPr>
        <w:tc>
          <w:tcPr>
            <w:tcW w:w="1586" w:type="dxa"/>
            <w:tcBorders>
              <w:top w:val="single" w:sz="8" w:space="0" w:color="006DC0"/>
              <w:bottom w:val="single" w:sz="8" w:space="0" w:color="006DC0"/>
              <w:right w:val="single" w:sz="8" w:space="0" w:color="006DC0"/>
            </w:tcBorders>
          </w:tcPr>
          <w:p>
            <w:pPr>
              <w:pStyle w:val="TableParagraph"/>
              <w:ind w:left="108" w:right="481"/>
              <w:rPr>
                <w:rFonts w:ascii="Calibri"/>
                <w:sz w:val="22"/>
              </w:rPr>
            </w:pPr>
            <w:r>
              <w:rPr>
                <w:rFonts w:ascii="Calibri"/>
                <w:sz w:val="22"/>
              </w:rPr>
              <w:t>November 2020</w:t>
            </w:r>
          </w:p>
        </w:tc>
        <w:tc>
          <w:tcPr>
            <w:tcW w:w="991" w:type="dxa"/>
            <w:tcBorders>
              <w:top w:val="single" w:sz="8" w:space="0" w:color="006DC0"/>
              <w:left w:val="single" w:sz="8" w:space="0" w:color="006DC0"/>
              <w:bottom w:val="single" w:sz="8" w:space="0" w:color="006DC0"/>
              <w:right w:val="single" w:sz="8" w:space="0" w:color="006DC0"/>
            </w:tcBorders>
          </w:tcPr>
          <w:p>
            <w:pPr>
              <w:pStyle w:val="TableParagraph"/>
              <w:spacing w:line="267" w:lineRule="exact"/>
              <w:ind w:left="120"/>
              <w:rPr>
                <w:rFonts w:ascii="Calibri"/>
                <w:sz w:val="22"/>
              </w:rPr>
            </w:pPr>
            <w:r>
              <w:rPr>
                <w:rFonts w:ascii="Calibri"/>
                <w:sz w:val="22"/>
              </w:rPr>
              <w:t>V2</w:t>
            </w:r>
          </w:p>
        </w:tc>
        <w:tc>
          <w:tcPr>
            <w:tcW w:w="7888" w:type="dxa"/>
            <w:tcBorders>
              <w:top w:val="single" w:sz="8" w:space="0" w:color="006DC0"/>
              <w:left w:val="single" w:sz="8" w:space="0" w:color="006DC0"/>
              <w:bottom w:val="single" w:sz="8" w:space="0" w:color="006DC0"/>
            </w:tcBorders>
          </w:tcPr>
          <w:p>
            <w:pPr>
              <w:pStyle w:val="TableParagraph"/>
              <w:ind w:left="120" w:right="466"/>
              <w:rPr>
                <w:rFonts w:ascii="Calibri" w:hAnsi="Calibri"/>
                <w:sz w:val="22"/>
              </w:rPr>
            </w:pPr>
            <w:r>
              <w:rPr>
                <w:rFonts w:ascii="Calibri" w:hAnsi="Calibri"/>
                <w:sz w:val="22"/>
              </w:rPr>
              <w:t>Shared care updated: Fatema Jessa, Specialist Hepatology Pharmacist, Royal Free London NHS Foundation Trust – November 2020</w:t>
            </w:r>
          </w:p>
          <w:p>
            <w:pPr>
              <w:pStyle w:val="TableParagraph"/>
              <w:ind w:left="120" w:right="280"/>
              <w:rPr>
                <w:rFonts w:ascii="Calibri" w:hAnsi="Calibri"/>
                <w:sz w:val="22"/>
              </w:rPr>
            </w:pPr>
            <w:r>
              <w:rPr>
                <w:rFonts w:ascii="Calibri" w:hAnsi="Calibri"/>
                <w:sz w:val="22"/>
              </w:rPr>
              <w:t>Update Approved: Sheetal Shah – Principal pharmacist, Hepatology and Gastroenterology, Royal Free London NHS Foundation Trust – November 2020 Aileen Marshall, Hepatology Consultant, Royal Free London NHS Foundation Trust - November 2020</w:t>
            </w:r>
          </w:p>
          <w:p>
            <w:pPr>
              <w:pStyle w:val="TableParagraph"/>
              <w:spacing w:line="247" w:lineRule="exact"/>
              <w:ind w:left="120"/>
              <w:rPr>
                <w:rFonts w:ascii="Calibri"/>
                <w:sz w:val="22"/>
              </w:rPr>
            </w:pPr>
            <w:r>
              <w:rPr>
                <w:rFonts w:ascii="Calibri"/>
                <w:sz w:val="22"/>
              </w:rPr>
              <w:t>Ratified by NCL Joint Formulary Committee: November 2020</w:t>
            </w:r>
          </w:p>
        </w:tc>
      </w:tr>
    </w:tbl>
    <w:p>
      <w:pPr>
        <w:spacing w:after="0" w:line="247" w:lineRule="exact"/>
        <w:rPr>
          <w:rFonts w:ascii="Calibri"/>
          <w:sz w:val="22"/>
        </w:rPr>
        <w:sectPr>
          <w:pgSz w:w="11910" w:h="16840"/>
          <w:pgMar w:header="0" w:footer="1204" w:top="1080" w:bottom="1520" w:left="360" w:right="420"/>
        </w:sectPr>
      </w:pPr>
    </w:p>
    <w:p>
      <w:pPr>
        <w:spacing w:before="70"/>
        <w:ind w:left="632" w:right="0" w:firstLine="0"/>
        <w:jc w:val="left"/>
        <w:rPr>
          <w:rFonts w:ascii="Arial"/>
          <w:sz w:val="24"/>
        </w:rPr>
      </w:pPr>
      <w:r>
        <w:rPr/>
        <w:pict>
          <v:group style="position:absolute;margin-left:49.860001pt;margin-top:99.795853pt;width:267.55pt;height:90pt;mso-position-horizontal-relative:page;mso-position-vertical-relative:paragraph;z-index:-23992" coordorigin="997,1996" coordsize="5351,1800">
            <v:line style="position:absolute" from="6343,1996" to="6343,3796" stroked="true" strokeweight=".48001pt" strokecolor="#000000">
              <v:stroke dashstyle="solid"/>
            </v:line>
            <v:rect style="position:absolute;left:997;top:3786;width:10;height:10" filled="true" fillcolor="#000000" stroked="false">
              <v:fill type="solid"/>
            </v:rect>
            <v:line style="position:absolute" from="1007,3791" to="6338,3791" stroked="true" strokeweight=".48001pt" strokecolor="#000000">
              <v:stroke dashstyle="solid"/>
            </v:line>
            <w10:wrap type="none"/>
          </v:group>
        </w:pict>
      </w:r>
      <w:r>
        <w:rPr/>
        <w:pict>
          <v:line style="position:absolute;mso-position-horizontal-relative:page;mso-position-vertical-relative:paragraph;z-index:-23968" from="329.260010pt,99.795853pt" to="329.260010pt,189.795853pt" stroked="true" strokeweight=".48001pt" strokecolor="#000000">
            <v:stroke dashstyle="solid"/>
            <w10:wrap type="none"/>
          </v:line>
        </w:pict>
      </w:r>
      <w:r>
        <w:rPr/>
        <w:pict>
          <v:line style="position:absolute;mso-position-horizontal-relative:page;mso-position-vertical-relative:page;z-index:-23944" from="173.360001pt,272.899963pt" to="173.360001pt,297.379973pt" stroked="true" strokeweight=".48pt" strokecolor="#000000">
            <v:stroke dashstyle="solid"/>
            <w10:wrap type="none"/>
          </v:line>
        </w:pict>
      </w:r>
      <w:r>
        <w:rPr/>
        <w:pict>
          <v:line style="position:absolute;mso-position-horizontal-relative:page;mso-position-vertical-relative:page;z-index:-23920" from="317.140015pt,272.899963pt" to="317.140015pt,297.379973pt" stroked="true" strokeweight=".48001pt" strokecolor="#000000">
            <v:stroke dashstyle="solid"/>
            <w10:wrap type="none"/>
          </v:line>
        </w:pict>
      </w:r>
      <w:r>
        <w:rPr/>
        <w:pict>
          <v:group style="position:absolute;margin-left:173.119995pt;margin-top:312.619965pt;width:144.3pt;height:41.95pt;mso-position-horizontal-relative:page;mso-position-vertical-relative:page;z-index:-23896" coordorigin="3462,6252" coordsize="2886,839">
            <v:line style="position:absolute" from="3467,6252" to="3467,7091" stroked="true" strokeweight=".48pt" strokecolor="#000000">
              <v:stroke dashstyle="solid"/>
            </v:line>
            <v:line style="position:absolute" from="6343,6252" to="6343,7091" stroked="true" strokeweight=".48001pt" strokecolor="#000000">
              <v:stroke dashstyle="solid"/>
            </v:line>
            <v:line style="position:absolute" from="3472,7086" to="6338,7086" stroked="true" strokeweight=".48001pt" strokecolor="#000000">
              <v:stroke dashstyle="solid"/>
            </v:line>
            <w10:wrap type="none"/>
          </v:group>
        </w:pict>
      </w:r>
      <w:r>
        <w:rPr/>
        <w:pict>
          <v:line style="position:absolute;mso-position-horizontal-relative:page;mso-position-vertical-relative:page;z-index:-23872" from="371.380005pt,312.619965pt" to="371.380005pt,354.559975pt" stroked="true" strokeweight=".48001pt" strokecolor="#000000">
            <v:stroke dashstyle="solid"/>
            <w10:wrap type="none"/>
          </v:line>
        </w:pict>
      </w:r>
      <w:r>
        <w:rPr/>
        <w:pict>
          <v:group style="position:absolute;margin-left:173.119995pt;margin-top:369.799988pt;width:144.3pt;height:24.5pt;mso-position-horizontal-relative:page;mso-position-vertical-relative:page;z-index:-23848" coordorigin="3462,7396" coordsize="2886,490">
            <v:line style="position:absolute" from="3467,7396" to="3467,7886" stroked="true" strokeweight=".48pt" strokecolor="#000000">
              <v:stroke dashstyle="solid"/>
            </v:line>
            <v:line style="position:absolute" from="6343,7396" to="6343,7886" stroked="true" strokeweight=".48001pt" strokecolor="#000000">
              <v:stroke dashstyle="solid"/>
            </v:line>
            <v:line style="position:absolute" from="3472,7881" to="6338,7881" stroked="true" strokeweight=".48001pt" strokecolor="#000000">
              <v:stroke dashstyle="solid"/>
            </v:line>
            <w10:wrap type="none"/>
          </v:group>
        </w:pict>
      </w:r>
      <w:r>
        <w:rPr/>
        <w:pict>
          <v:line style="position:absolute;mso-position-horizontal-relative:page;mso-position-vertical-relative:page;z-index:-23824" from="371.380005pt,369.799988pt" to="371.380005pt,394.279998pt" stroked="true" strokeweight=".48001pt" strokecolor="#000000">
            <v:stroke dashstyle="solid"/>
            <w10:wrap type="none"/>
          </v:line>
        </w:pict>
      </w:r>
      <w:r>
        <w:rPr/>
        <w:pict>
          <v:line style="position:absolute;mso-position-horizontal-relative:page;mso-position-vertical-relative:page;z-index:-23800" from="173.360001pt,409.519958pt" to="173.360001pt,434.019968pt" stroked="true" strokeweight=".48pt" strokecolor="#000000">
            <v:stroke dashstyle="solid"/>
            <w10:wrap type="none"/>
          </v:line>
        </w:pict>
      </w:r>
      <w:r>
        <w:rPr/>
        <w:pict>
          <v:line style="position:absolute;mso-position-horizontal-relative:page;mso-position-vertical-relative:page;z-index:-23776" from="173.360001pt,449.199982pt" to="173.360001pt,473.679992pt" stroked="true" strokeweight=".48pt" strokecolor="#000000">
            <v:stroke dashstyle="solid"/>
            <w10:wrap type="none"/>
          </v:line>
        </w:pict>
      </w:r>
      <w:r>
        <w:rPr/>
        <w:pict>
          <v:group style="position:absolute;margin-left:253.600006pt;margin-top:488.919983pt;width:50.95pt;height:24.5pt;mso-position-horizontal-relative:page;mso-position-vertical-relative:page;z-index:-23752" coordorigin="5072,9778" coordsize="1019,490">
            <v:line style="position:absolute" from="6086,9778" to="6086,10268" stroked="true" strokeweight=".47998pt" strokecolor="#000000">
              <v:stroke dashstyle="solid"/>
            </v:line>
            <v:line style="position:absolute" from="5072,10263" to="6081,10263" stroked="true" strokeweight=".47998pt" strokecolor="#000000">
              <v:stroke dashstyle="solid"/>
            </v:line>
            <w10:wrap type="none"/>
          </v:group>
        </w:pict>
      </w:r>
      <w:r>
        <w:rPr/>
        <w:pict>
          <v:line style="position:absolute;mso-position-horizontal-relative:page;mso-position-vertical-relative:page;z-index:-23728" from="471.839996pt,488.919983pt" to="471.839996pt,513.399993pt" stroked="true" strokeweight=".48001pt" strokecolor="#000000">
            <v:stroke dashstyle="solid"/>
            <w10:wrap type="none"/>
          </v:line>
        </w:pict>
      </w:r>
      <w:r>
        <w:rPr/>
        <w:pict>
          <v:line style="position:absolute;mso-position-horizontal-relative:page;mso-position-vertical-relative:page;z-index:-23704" from="173.360001pt,528.640015pt" to="173.360001pt,553.119995pt" stroked="true" strokeweight=".48pt" strokecolor="#000000">
            <v:stroke dashstyle="solid"/>
            <w10:wrap type="none"/>
          </v:line>
        </w:pict>
      </w:r>
      <w:r>
        <w:rPr/>
        <w:pict>
          <v:line style="position:absolute;mso-position-horizontal-relative:page;mso-position-vertical-relative:page;z-index:-23680" from="173.360001pt,568.299988pt" to="173.360001pt,592.779968pt" stroked="true" strokeweight=".48pt" strokecolor="#000000">
            <v:stroke dashstyle="solid"/>
            <w10:wrap type="none"/>
          </v:line>
        </w:pict>
      </w:r>
      <w:r>
        <w:rPr/>
        <w:pict>
          <v:line style="position:absolute;mso-position-horizontal-relative:page;mso-position-vertical-relative:page;z-index:-23656" from="173.360001pt,608.019958pt" to="173.360001pt,632.499998pt" stroked="true" strokeweight=".48pt" strokecolor="#000000">
            <v:stroke dashstyle="solid"/>
            <w10:wrap type="none"/>
          </v:line>
        </w:pict>
      </w:r>
      <w:r>
        <w:rPr>
          <w:rFonts w:ascii="Arial"/>
          <w:b/>
          <w:sz w:val="24"/>
        </w:rPr>
        <w:t>Rifaximin transfer </w:t>
      </w:r>
      <w:r>
        <w:rPr>
          <w:rFonts w:ascii="Arial"/>
          <w:sz w:val="24"/>
        </w:rPr>
        <w:t>form: from [Trust] to GP practice</w:t>
      </w:r>
    </w:p>
    <w:p>
      <w:pPr>
        <w:pStyle w:val="BodyText"/>
        <w:rPr>
          <w:rFonts w:ascii="Arial"/>
          <w:sz w:val="20"/>
        </w:rPr>
      </w:pPr>
    </w:p>
    <w:p>
      <w:pPr>
        <w:pStyle w:val="BodyText"/>
        <w:spacing w:before="5"/>
        <w:rPr>
          <w:rFonts w:ascii="Arial"/>
          <w:sz w:val="21"/>
        </w:rPr>
      </w:pPr>
    </w:p>
    <w:tbl>
      <w:tblPr>
        <w:tblW w:w="0" w:type="auto"/>
        <w:jc w:val="left"/>
        <w:tblInd w:w="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5"/>
        <w:gridCol w:w="381"/>
        <w:gridCol w:w="3115"/>
        <w:gridCol w:w="875"/>
        <w:gridCol w:w="1920"/>
      </w:tblGrid>
      <w:tr>
        <w:trPr>
          <w:trHeight w:val="1163" w:hRule="atLeast"/>
        </w:trPr>
        <w:tc>
          <w:tcPr>
            <w:tcW w:w="10366" w:type="dxa"/>
            <w:gridSpan w:val="5"/>
          </w:tcPr>
          <w:p>
            <w:pPr>
              <w:pStyle w:val="TableParagraph"/>
              <w:spacing w:line="224" w:lineRule="exact"/>
              <w:ind w:left="4"/>
              <w:rPr>
                <w:i/>
                <w:sz w:val="20"/>
              </w:rPr>
            </w:pPr>
            <w:r>
              <w:rPr>
                <w:b/>
                <w:sz w:val="20"/>
              </w:rPr>
              <w:t>Section A: to be completed by secondary care </w:t>
            </w:r>
            <w:r>
              <w:rPr>
                <w:i/>
                <w:sz w:val="20"/>
              </w:rPr>
              <w:t>Send to practice</w:t>
            </w:r>
          </w:p>
          <w:p>
            <w:pPr>
              <w:pStyle w:val="TableParagraph"/>
              <w:spacing w:before="9"/>
              <w:rPr>
                <w:sz w:val="20"/>
              </w:rPr>
            </w:pPr>
          </w:p>
          <w:p>
            <w:pPr>
              <w:pStyle w:val="TableParagraph"/>
              <w:ind w:left="4" w:right="180"/>
              <w:rPr>
                <w:i/>
                <w:sz w:val="20"/>
              </w:rPr>
            </w:pPr>
            <w:r>
              <w:rPr>
                <w:i/>
                <w:sz w:val="20"/>
              </w:rPr>
              <w:t>This document is to request the shared care pathway of your patient and comprises an agreement between the GP </w:t>
            </w:r>
            <w:r>
              <w:rPr>
                <w:i/>
                <w:sz w:val="20"/>
              </w:rPr>
              <w:t>and named consultant. The patient will continue to be seen by the named consultant as regular follow up.</w:t>
            </w:r>
          </w:p>
        </w:tc>
      </w:tr>
      <w:tr>
        <w:trPr>
          <w:trHeight w:val="1795" w:hRule="atLeast"/>
        </w:trPr>
        <w:tc>
          <w:tcPr>
            <w:tcW w:w="4075" w:type="dxa"/>
            <w:tcBorders>
              <w:top w:val="single" w:sz="4" w:space="0" w:color="000000"/>
              <w:left w:val="single" w:sz="4" w:space="0" w:color="000000"/>
            </w:tcBorders>
          </w:tcPr>
          <w:p>
            <w:pPr>
              <w:pStyle w:val="TableParagraph"/>
              <w:spacing w:before="120"/>
              <w:ind w:left="182"/>
              <w:rPr>
                <w:i/>
                <w:sz w:val="20"/>
              </w:rPr>
            </w:pPr>
            <w:r>
              <w:rPr>
                <w:i/>
                <w:sz w:val="20"/>
              </w:rPr>
              <w:t>Fix address label here (ensure NHS no.on)</w:t>
            </w:r>
          </w:p>
        </w:tc>
        <w:tc>
          <w:tcPr>
            <w:tcW w:w="6291" w:type="dxa"/>
            <w:gridSpan w:val="4"/>
            <w:tcBorders>
              <w:right w:val="single" w:sz="4" w:space="0" w:color="000000"/>
            </w:tcBorders>
          </w:tcPr>
          <w:p>
            <w:pPr>
              <w:pStyle w:val="TableParagraph"/>
              <w:spacing w:before="120"/>
              <w:ind w:left="1682"/>
              <w:rPr>
                <w:i/>
                <w:sz w:val="20"/>
              </w:rPr>
            </w:pPr>
            <w:r>
              <w:rPr>
                <w:sz w:val="20"/>
              </w:rPr>
              <w:t>Clinic stamp </w:t>
            </w:r>
            <w:r>
              <w:rPr>
                <w:i/>
                <w:sz w:val="20"/>
              </w:rPr>
              <w:t>or give details below</w:t>
            </w:r>
          </w:p>
        </w:tc>
      </w:tr>
      <w:tr>
        <w:trPr>
          <w:trHeight w:val="308" w:hRule="atLeast"/>
        </w:trPr>
        <w:tc>
          <w:tcPr>
            <w:tcW w:w="4075" w:type="dxa"/>
            <w:tcBorders>
              <w:bottom w:val="single" w:sz="4" w:space="0" w:color="000000"/>
            </w:tcBorders>
          </w:tcPr>
          <w:p>
            <w:pPr>
              <w:pStyle w:val="TableParagraph"/>
              <w:rPr>
                <w:rFonts w:ascii="Times New Roman"/>
                <w:sz w:val="20"/>
              </w:rPr>
            </w:pPr>
          </w:p>
        </w:tc>
        <w:tc>
          <w:tcPr>
            <w:tcW w:w="6291" w:type="dxa"/>
            <w:gridSpan w:val="4"/>
          </w:tcPr>
          <w:p>
            <w:pPr>
              <w:pStyle w:val="TableParagraph"/>
              <w:rPr>
                <w:rFonts w:ascii="Times New Roman"/>
                <w:sz w:val="20"/>
              </w:rPr>
            </w:pPr>
          </w:p>
        </w:tc>
      </w:tr>
      <w:tr>
        <w:trPr>
          <w:trHeight w:val="470" w:hRule="atLeast"/>
        </w:trPr>
        <w:tc>
          <w:tcPr>
            <w:tcW w:w="4075" w:type="dxa"/>
            <w:tcBorders>
              <w:top w:val="single" w:sz="4" w:space="0" w:color="000000"/>
              <w:bottom w:val="single" w:sz="4" w:space="0" w:color="000000"/>
            </w:tcBorders>
          </w:tcPr>
          <w:p>
            <w:pPr>
              <w:pStyle w:val="TableParagraph"/>
              <w:spacing w:before="120"/>
              <w:ind w:left="59"/>
              <w:rPr>
                <w:sz w:val="20"/>
              </w:rPr>
            </w:pPr>
            <w:r>
              <w:rPr>
                <w:sz w:val="20"/>
              </w:rPr>
              <w:t>Department</w:t>
            </w: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Pr>
          <w:p>
            <w:pPr>
              <w:pStyle w:val="TableParagraph"/>
              <w:rPr>
                <w:rFonts w:ascii="Times New Roman"/>
                <w:sz w:val="20"/>
              </w:rPr>
            </w:pPr>
          </w:p>
        </w:tc>
        <w:tc>
          <w:tcPr>
            <w:tcW w:w="1920" w:type="dxa"/>
          </w:tcPr>
          <w:p>
            <w:pPr>
              <w:pStyle w:val="TableParagraph"/>
              <w:rPr>
                <w:rFonts w:ascii="Times New Roman"/>
                <w:sz w:val="20"/>
              </w:rPr>
            </w:pPr>
          </w:p>
        </w:tc>
      </w:tr>
      <w:tr>
        <w:trPr>
          <w:trHeight w:val="304" w:hRule="atLeast"/>
        </w:trPr>
        <w:tc>
          <w:tcPr>
            <w:tcW w:w="4075" w:type="dxa"/>
            <w:tcBorders>
              <w:top w:val="single" w:sz="4" w:space="0" w:color="000000"/>
              <w:bottom w:val="single" w:sz="4" w:space="0" w:color="000000"/>
            </w:tcBorders>
          </w:tcPr>
          <w:p>
            <w:pPr>
              <w:pStyle w:val="TableParagraph"/>
              <w:rPr>
                <w:rFonts w:ascii="Times New Roman"/>
                <w:sz w:val="20"/>
              </w:rPr>
            </w:pP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bottom w:val="single" w:sz="4" w:space="0" w:color="000000"/>
            </w:tcBorders>
          </w:tcPr>
          <w:p>
            <w:pPr>
              <w:pStyle w:val="TableParagraph"/>
              <w:rPr>
                <w:rFonts w:ascii="Times New Roman"/>
                <w:sz w:val="20"/>
              </w:rPr>
            </w:pPr>
          </w:p>
        </w:tc>
        <w:tc>
          <w:tcPr>
            <w:tcW w:w="1920" w:type="dxa"/>
            <w:tcBorders>
              <w:bottom w:val="single" w:sz="4" w:space="0" w:color="000000"/>
            </w:tcBorders>
          </w:tcPr>
          <w:p>
            <w:pPr>
              <w:pStyle w:val="TableParagraph"/>
              <w:rPr>
                <w:rFonts w:ascii="Times New Roman"/>
                <w:sz w:val="20"/>
              </w:rPr>
            </w:pPr>
          </w:p>
        </w:tc>
      </w:tr>
      <w:tr>
        <w:trPr>
          <w:trHeight w:val="819" w:hRule="atLeast"/>
        </w:trPr>
        <w:tc>
          <w:tcPr>
            <w:tcW w:w="4075" w:type="dxa"/>
            <w:tcBorders>
              <w:top w:val="single" w:sz="4" w:space="0" w:color="000000"/>
            </w:tcBorders>
          </w:tcPr>
          <w:p>
            <w:pPr>
              <w:pStyle w:val="TableParagraph"/>
              <w:spacing w:line="350" w:lineRule="atLeast"/>
              <w:ind w:left="4" w:right="2950"/>
              <w:rPr>
                <w:sz w:val="20"/>
              </w:rPr>
            </w:pPr>
            <w:r>
              <w:rPr>
                <w:sz w:val="20"/>
              </w:rPr>
              <w:t>Clinic phone (remove)</w:t>
            </w:r>
          </w:p>
        </w:tc>
        <w:tc>
          <w:tcPr>
            <w:tcW w:w="381" w:type="dxa"/>
            <w:tcBorders>
              <w:top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spacing w:before="8"/>
              <w:rPr>
                <w:sz w:val="25"/>
              </w:rPr>
            </w:pPr>
          </w:p>
          <w:p>
            <w:pPr>
              <w:pStyle w:val="TableParagraph"/>
              <w:ind w:left="1378" w:right="1031"/>
              <w:jc w:val="center"/>
              <w:rPr>
                <w:sz w:val="20"/>
              </w:rPr>
            </w:pPr>
            <w:r>
              <w:rPr>
                <w:sz w:val="20"/>
              </w:rPr>
              <w:t>Fax</w:t>
            </w: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4" w:hRule="atLeast"/>
        </w:trPr>
        <w:tc>
          <w:tcPr>
            <w:tcW w:w="4075" w:type="dxa"/>
            <w:tcBorders>
              <w:bottom w:val="single" w:sz="4" w:space="0" w:color="000000"/>
            </w:tcBorders>
          </w:tcPr>
          <w:p>
            <w:pPr>
              <w:pStyle w:val="TableParagraph"/>
              <w:rPr>
                <w:rFonts w:ascii="Times New Roman"/>
                <w:sz w:val="20"/>
              </w:rPr>
            </w:pPr>
          </w:p>
        </w:tc>
        <w:tc>
          <w:tcPr>
            <w:tcW w:w="381" w:type="dxa"/>
            <w:tcBorders>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tcBorders>
          </w:tcPr>
          <w:p>
            <w:pPr>
              <w:pStyle w:val="TableParagraph"/>
              <w:rPr>
                <w:rFonts w:ascii="Times New Roman"/>
                <w:sz w:val="20"/>
              </w:rPr>
            </w:pPr>
          </w:p>
        </w:tc>
      </w:tr>
      <w:tr>
        <w:trPr>
          <w:trHeight w:val="470" w:hRule="atLeast"/>
        </w:trPr>
        <w:tc>
          <w:tcPr>
            <w:tcW w:w="4075" w:type="dxa"/>
            <w:tcBorders>
              <w:top w:val="single" w:sz="4" w:space="0" w:color="000000"/>
            </w:tcBorders>
          </w:tcPr>
          <w:p>
            <w:pPr>
              <w:pStyle w:val="TableParagraph"/>
              <w:spacing w:before="120"/>
              <w:ind w:left="4"/>
              <w:rPr>
                <w:sz w:val="20"/>
              </w:rPr>
            </w:pPr>
            <w:r>
              <w:rPr>
                <w:sz w:val="20"/>
              </w:rPr>
              <w:t>Consultant</w:t>
            </w:r>
          </w:p>
        </w:tc>
        <w:tc>
          <w:tcPr>
            <w:tcW w:w="381" w:type="dxa"/>
            <w:tcBorders>
              <w:top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spacing w:before="120"/>
              <w:ind w:left="1378" w:right="1196"/>
              <w:jc w:val="center"/>
              <w:rPr>
                <w:sz w:val="20"/>
              </w:rPr>
            </w:pPr>
            <w:r>
              <w:rPr>
                <w:sz w:val="20"/>
              </w:rPr>
              <w:t>Email</w:t>
            </w: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4" w:hRule="atLeast"/>
        </w:trPr>
        <w:tc>
          <w:tcPr>
            <w:tcW w:w="4075" w:type="dxa"/>
            <w:tcBorders>
              <w:bottom w:val="single" w:sz="4" w:space="0" w:color="000000"/>
            </w:tcBorders>
          </w:tcPr>
          <w:p>
            <w:pPr>
              <w:pStyle w:val="TableParagraph"/>
              <w:rPr>
                <w:rFonts w:ascii="Times New Roman"/>
                <w:sz w:val="20"/>
              </w:rPr>
            </w:pPr>
          </w:p>
        </w:tc>
        <w:tc>
          <w:tcPr>
            <w:tcW w:w="381" w:type="dxa"/>
            <w:tcBorders>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tcBorders>
          </w:tcPr>
          <w:p>
            <w:pPr>
              <w:pStyle w:val="TableParagraph"/>
              <w:rPr>
                <w:rFonts w:ascii="Times New Roman"/>
                <w:sz w:val="20"/>
              </w:rPr>
            </w:pPr>
          </w:p>
        </w:tc>
      </w:tr>
      <w:tr>
        <w:trPr>
          <w:trHeight w:val="470" w:hRule="atLeast"/>
        </w:trPr>
        <w:tc>
          <w:tcPr>
            <w:tcW w:w="4075" w:type="dxa"/>
            <w:tcBorders>
              <w:top w:val="single" w:sz="4" w:space="0" w:color="000000"/>
              <w:bottom w:val="single" w:sz="4" w:space="0" w:color="000000"/>
            </w:tcBorders>
          </w:tcPr>
          <w:p>
            <w:pPr>
              <w:pStyle w:val="TableParagraph"/>
              <w:spacing w:before="121"/>
              <w:ind w:left="4"/>
              <w:rPr>
                <w:sz w:val="20"/>
              </w:rPr>
            </w:pPr>
            <w:r>
              <w:rPr>
                <w:sz w:val="20"/>
              </w:rPr>
              <w:t>Indication for prescription</w:t>
            </w: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3" w:hRule="atLeast"/>
        </w:trPr>
        <w:tc>
          <w:tcPr>
            <w:tcW w:w="4075" w:type="dxa"/>
            <w:tcBorders>
              <w:top w:val="single" w:sz="4" w:space="0" w:color="000000"/>
              <w:bottom w:val="single" w:sz="4" w:space="0" w:color="000000"/>
            </w:tcBorders>
          </w:tcPr>
          <w:p>
            <w:pPr>
              <w:pStyle w:val="TableParagraph"/>
              <w:rPr>
                <w:rFonts w:ascii="Times New Roman"/>
                <w:sz w:val="20"/>
              </w:rPr>
            </w:pP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tcBorders>
          </w:tcPr>
          <w:p>
            <w:pPr>
              <w:pStyle w:val="TableParagraph"/>
              <w:rPr>
                <w:rFonts w:ascii="Times New Roman"/>
                <w:sz w:val="20"/>
              </w:rPr>
            </w:pPr>
          </w:p>
        </w:tc>
      </w:tr>
      <w:tr>
        <w:trPr>
          <w:trHeight w:val="470" w:hRule="atLeast"/>
        </w:trPr>
        <w:tc>
          <w:tcPr>
            <w:tcW w:w="4075" w:type="dxa"/>
            <w:tcBorders>
              <w:top w:val="single" w:sz="4" w:space="0" w:color="000000"/>
              <w:bottom w:val="single" w:sz="4" w:space="0" w:color="000000"/>
            </w:tcBorders>
          </w:tcPr>
          <w:p>
            <w:pPr>
              <w:pStyle w:val="TableParagraph"/>
              <w:spacing w:before="122"/>
              <w:ind w:left="4"/>
              <w:rPr>
                <w:sz w:val="20"/>
              </w:rPr>
            </w:pPr>
            <w:r>
              <w:rPr>
                <w:sz w:val="20"/>
              </w:rPr>
              <w:t>Drug prescribed</w:t>
            </w: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4" w:hRule="atLeast"/>
        </w:trPr>
        <w:tc>
          <w:tcPr>
            <w:tcW w:w="4075" w:type="dxa"/>
            <w:tcBorders>
              <w:top w:val="single" w:sz="4" w:space="0" w:color="000000"/>
            </w:tcBorders>
          </w:tcPr>
          <w:p>
            <w:pPr>
              <w:pStyle w:val="TableParagraph"/>
              <w:rPr>
                <w:rFonts w:ascii="Times New Roman"/>
                <w:sz w:val="20"/>
              </w:rPr>
            </w:pP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tcBorders>
          </w:tcPr>
          <w:p>
            <w:pPr>
              <w:pStyle w:val="TableParagraph"/>
              <w:rPr>
                <w:rFonts w:ascii="Times New Roman"/>
                <w:sz w:val="20"/>
              </w:rPr>
            </w:pPr>
          </w:p>
        </w:tc>
      </w:tr>
      <w:tr>
        <w:trPr>
          <w:trHeight w:val="470" w:hRule="atLeast"/>
        </w:trPr>
        <w:tc>
          <w:tcPr>
            <w:tcW w:w="4075" w:type="dxa"/>
            <w:tcBorders>
              <w:right w:val="single" w:sz="4" w:space="0" w:color="000000"/>
            </w:tcBorders>
          </w:tcPr>
          <w:p>
            <w:pPr>
              <w:pStyle w:val="TableParagraph"/>
              <w:tabs>
                <w:tab w:pos="2705" w:val="left" w:leader="none"/>
              </w:tabs>
              <w:spacing w:before="120"/>
              <w:ind w:left="4"/>
              <w:rPr>
                <w:sz w:val="20"/>
              </w:rPr>
            </w:pPr>
            <w:r>
              <w:rPr>
                <w:sz w:val="20"/>
              </w:rPr>
              <w:t>Date</w:t>
              <w:tab/>
              <w:t>Drug</w:t>
            </w:r>
            <w:r>
              <w:rPr>
                <w:spacing w:val="-2"/>
                <w:sz w:val="20"/>
              </w:rPr>
              <w:t> </w:t>
            </w:r>
            <w:r>
              <w:rPr>
                <w:sz w:val="20"/>
              </w:rPr>
              <w:t>started</w:t>
            </w:r>
          </w:p>
        </w:tc>
        <w:tc>
          <w:tcPr>
            <w:tcW w:w="381" w:type="dxa"/>
            <w:tcBorders>
              <w:top w:val="single" w:sz="4" w:space="0" w:color="000000"/>
              <w:left w:val="single" w:sz="4" w:space="0" w:color="000000"/>
            </w:tcBorders>
          </w:tcPr>
          <w:p>
            <w:pPr>
              <w:pStyle w:val="TableParagraph"/>
              <w:rPr>
                <w:rFonts w:ascii="Times New Roman"/>
                <w:sz w:val="20"/>
              </w:rPr>
            </w:pPr>
          </w:p>
        </w:tc>
        <w:tc>
          <w:tcPr>
            <w:tcW w:w="3115" w:type="dxa"/>
            <w:tcBorders>
              <w:top w:val="single" w:sz="4" w:space="0" w:color="000000"/>
              <w:right w:val="single" w:sz="4" w:space="0" w:color="000000"/>
            </w:tcBorders>
          </w:tcPr>
          <w:p>
            <w:pPr>
              <w:pStyle w:val="TableParagraph"/>
              <w:spacing w:before="120"/>
              <w:ind w:right="145"/>
              <w:jc w:val="right"/>
              <w:rPr>
                <w:sz w:val="20"/>
              </w:rPr>
            </w:pPr>
            <w:r>
              <w:rPr>
                <w:sz w:val="20"/>
              </w:rPr>
              <w:t>Current dose</w:t>
            </w:r>
          </w:p>
        </w:tc>
        <w:tc>
          <w:tcPr>
            <w:tcW w:w="875"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1920" w:type="dxa"/>
          </w:tcPr>
          <w:p>
            <w:pPr>
              <w:pStyle w:val="TableParagraph"/>
              <w:rPr>
                <w:rFonts w:ascii="Times New Roman"/>
                <w:sz w:val="20"/>
              </w:rPr>
            </w:pPr>
          </w:p>
        </w:tc>
      </w:tr>
      <w:tr>
        <w:trPr>
          <w:trHeight w:val="304" w:hRule="atLeast"/>
        </w:trPr>
        <w:tc>
          <w:tcPr>
            <w:tcW w:w="4075" w:type="dxa"/>
            <w:tcBorders>
              <w:bottom w:val="single" w:sz="4" w:space="0" w:color="000000"/>
            </w:tcBorders>
          </w:tcPr>
          <w:p>
            <w:pPr>
              <w:pStyle w:val="TableParagraph"/>
              <w:rPr>
                <w:rFonts w:ascii="Times New Roman"/>
                <w:sz w:val="20"/>
              </w:rPr>
            </w:pPr>
          </w:p>
        </w:tc>
        <w:tc>
          <w:tcPr>
            <w:tcW w:w="381" w:type="dxa"/>
            <w:tcBorders>
              <w:bottom w:val="single" w:sz="4" w:space="0" w:color="000000"/>
            </w:tcBorders>
          </w:tcPr>
          <w:p>
            <w:pPr>
              <w:pStyle w:val="TableParagraph"/>
              <w:rPr>
                <w:rFonts w:ascii="Times New Roman"/>
                <w:sz w:val="20"/>
              </w:rPr>
            </w:pPr>
          </w:p>
        </w:tc>
        <w:tc>
          <w:tcPr>
            <w:tcW w:w="3115" w:type="dxa"/>
            <w:tcBorders>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bottom w:val="single" w:sz="4" w:space="0" w:color="000000"/>
            </w:tcBorders>
          </w:tcPr>
          <w:p>
            <w:pPr>
              <w:pStyle w:val="TableParagraph"/>
              <w:rPr>
                <w:rFonts w:ascii="Times New Roman"/>
                <w:sz w:val="20"/>
              </w:rPr>
            </w:pPr>
          </w:p>
        </w:tc>
      </w:tr>
      <w:tr>
        <w:trPr>
          <w:trHeight w:val="470" w:hRule="atLeast"/>
        </w:trPr>
        <w:tc>
          <w:tcPr>
            <w:tcW w:w="4075" w:type="dxa"/>
            <w:tcBorders>
              <w:top w:val="single" w:sz="4" w:space="0" w:color="000000"/>
              <w:bottom w:val="single" w:sz="4" w:space="0" w:color="000000"/>
            </w:tcBorders>
          </w:tcPr>
          <w:p>
            <w:pPr>
              <w:pStyle w:val="TableParagraph"/>
              <w:spacing w:before="120"/>
              <w:ind w:left="4"/>
              <w:rPr>
                <w:sz w:val="20"/>
              </w:rPr>
            </w:pPr>
            <w:r>
              <w:rPr>
                <w:sz w:val="20"/>
              </w:rPr>
              <w:t>Relevant conditions</w:t>
            </w: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3" w:hRule="atLeast"/>
        </w:trPr>
        <w:tc>
          <w:tcPr>
            <w:tcW w:w="4075" w:type="dxa"/>
            <w:tcBorders>
              <w:top w:val="single" w:sz="4" w:space="0" w:color="000000"/>
              <w:bottom w:val="single" w:sz="4" w:space="0" w:color="000000"/>
            </w:tcBorders>
          </w:tcPr>
          <w:p>
            <w:pPr>
              <w:pStyle w:val="TableParagraph"/>
              <w:rPr>
                <w:rFonts w:ascii="Times New Roman"/>
                <w:sz w:val="20"/>
              </w:rPr>
            </w:pP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tcBorders>
          </w:tcPr>
          <w:p>
            <w:pPr>
              <w:pStyle w:val="TableParagraph"/>
              <w:rPr>
                <w:rFonts w:ascii="Times New Roman"/>
                <w:sz w:val="20"/>
              </w:rPr>
            </w:pPr>
          </w:p>
        </w:tc>
      </w:tr>
      <w:tr>
        <w:trPr>
          <w:trHeight w:val="470" w:hRule="atLeast"/>
        </w:trPr>
        <w:tc>
          <w:tcPr>
            <w:tcW w:w="4075" w:type="dxa"/>
            <w:tcBorders>
              <w:top w:val="single" w:sz="4" w:space="0" w:color="000000"/>
              <w:bottom w:val="single" w:sz="4" w:space="0" w:color="000000"/>
            </w:tcBorders>
          </w:tcPr>
          <w:p>
            <w:pPr>
              <w:pStyle w:val="TableParagraph"/>
              <w:spacing w:before="122"/>
              <w:ind w:left="4"/>
              <w:rPr>
                <w:sz w:val="20"/>
              </w:rPr>
            </w:pPr>
            <w:r>
              <w:rPr>
                <w:sz w:val="20"/>
              </w:rPr>
              <w:t>Monitoring variations</w:t>
            </w: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bottom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304" w:hRule="atLeast"/>
        </w:trPr>
        <w:tc>
          <w:tcPr>
            <w:tcW w:w="4075" w:type="dxa"/>
            <w:tcBorders>
              <w:top w:val="single" w:sz="4" w:space="0" w:color="000000"/>
              <w:bottom w:val="single" w:sz="4" w:space="0" w:color="000000"/>
            </w:tcBorders>
          </w:tcPr>
          <w:p>
            <w:pPr>
              <w:pStyle w:val="TableParagraph"/>
              <w:rPr>
                <w:rFonts w:ascii="Times New Roman"/>
                <w:sz w:val="20"/>
              </w:rPr>
            </w:pPr>
          </w:p>
        </w:tc>
        <w:tc>
          <w:tcPr>
            <w:tcW w:w="381" w:type="dxa"/>
            <w:tcBorders>
              <w:top w:val="single" w:sz="4" w:space="0" w:color="000000"/>
              <w:bottom w:val="single" w:sz="4" w:space="0" w:color="000000"/>
            </w:tcBorders>
          </w:tcPr>
          <w:p>
            <w:pPr>
              <w:pStyle w:val="TableParagraph"/>
              <w:rPr>
                <w:rFonts w:ascii="Times New Roman"/>
                <w:sz w:val="20"/>
              </w:rPr>
            </w:pPr>
          </w:p>
        </w:tc>
        <w:tc>
          <w:tcPr>
            <w:tcW w:w="3115" w:type="dxa"/>
            <w:tcBorders>
              <w:top w:val="single" w:sz="4" w:space="0" w:color="000000"/>
            </w:tcBorders>
          </w:tcPr>
          <w:p>
            <w:pPr>
              <w:pStyle w:val="TableParagraph"/>
              <w:rPr>
                <w:rFonts w:ascii="Times New Roman"/>
                <w:sz w:val="20"/>
              </w:rPr>
            </w:pPr>
          </w:p>
        </w:tc>
        <w:tc>
          <w:tcPr>
            <w:tcW w:w="875" w:type="dxa"/>
            <w:tcBorders>
              <w:top w:val="single" w:sz="4" w:space="0" w:color="000000"/>
              <w:bottom w:val="single" w:sz="4" w:space="0" w:color="000000"/>
            </w:tcBorders>
          </w:tcPr>
          <w:p>
            <w:pPr>
              <w:pStyle w:val="TableParagraph"/>
              <w:rPr>
                <w:rFonts w:ascii="Times New Roman"/>
                <w:sz w:val="20"/>
              </w:rPr>
            </w:pPr>
          </w:p>
        </w:tc>
        <w:tc>
          <w:tcPr>
            <w:tcW w:w="1920" w:type="dxa"/>
            <w:tcBorders>
              <w:top w:val="single" w:sz="4" w:space="0" w:color="000000"/>
            </w:tcBorders>
          </w:tcPr>
          <w:p>
            <w:pPr>
              <w:pStyle w:val="TableParagraph"/>
              <w:rPr>
                <w:rFonts w:ascii="Times New Roman"/>
                <w:sz w:val="20"/>
              </w:rPr>
            </w:pPr>
          </w:p>
        </w:tc>
      </w:tr>
      <w:tr>
        <w:trPr>
          <w:trHeight w:val="470" w:hRule="atLeast"/>
        </w:trPr>
        <w:tc>
          <w:tcPr>
            <w:tcW w:w="4075" w:type="dxa"/>
            <w:tcBorders>
              <w:top w:val="single" w:sz="4" w:space="0" w:color="000000"/>
              <w:bottom w:val="single" w:sz="4" w:space="0" w:color="000000"/>
            </w:tcBorders>
          </w:tcPr>
          <w:p>
            <w:pPr>
              <w:pStyle w:val="TableParagraph"/>
              <w:spacing w:before="120"/>
              <w:ind w:left="4"/>
              <w:rPr>
                <w:sz w:val="20"/>
              </w:rPr>
            </w:pPr>
            <w:r>
              <w:rPr>
                <w:sz w:val="20"/>
              </w:rPr>
              <w:t>Date next blood test</w:t>
            </w:r>
          </w:p>
        </w:tc>
        <w:tc>
          <w:tcPr>
            <w:tcW w:w="381"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3115" w:type="dxa"/>
            <w:tcBorders>
              <w:left w:val="single" w:sz="4" w:space="0" w:color="000000"/>
              <w:right w:val="single" w:sz="4" w:space="0" w:color="000000"/>
            </w:tcBorders>
          </w:tcPr>
          <w:p>
            <w:pPr>
              <w:pStyle w:val="TableParagraph"/>
              <w:spacing w:before="120"/>
              <w:ind w:right="199"/>
              <w:jc w:val="right"/>
              <w:rPr>
                <w:sz w:val="20"/>
              </w:rPr>
            </w:pPr>
            <w:r>
              <w:rPr>
                <w:sz w:val="20"/>
              </w:rPr>
              <w:t>Next disease review due in</w:t>
            </w:r>
          </w:p>
        </w:tc>
        <w:tc>
          <w:tcPr>
            <w:tcW w:w="8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920" w:type="dxa"/>
            <w:tcBorders>
              <w:left w:val="single" w:sz="4" w:space="0" w:color="000000"/>
            </w:tcBorders>
          </w:tcPr>
          <w:p>
            <w:pPr>
              <w:pStyle w:val="TableParagraph"/>
              <w:spacing w:before="120"/>
              <w:ind w:left="105"/>
              <w:rPr>
                <w:sz w:val="20"/>
              </w:rPr>
            </w:pPr>
            <w:r>
              <w:rPr>
                <w:sz w:val="20"/>
              </w:rPr>
              <w:t>months’ time.</w:t>
            </w:r>
          </w:p>
        </w:tc>
      </w:tr>
    </w:tbl>
    <w:p>
      <w:pPr>
        <w:spacing w:after="0"/>
        <w:rPr>
          <w:sz w:val="20"/>
        </w:rPr>
        <w:sectPr>
          <w:pgSz w:w="11910" w:h="16840"/>
          <w:pgMar w:header="0" w:footer="1204" w:top="1340" w:bottom="1520" w:left="360" w:right="420"/>
        </w:sectPr>
      </w:pP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2"/>
        <w:gridCol w:w="2540"/>
        <w:gridCol w:w="250"/>
        <w:gridCol w:w="4374"/>
      </w:tblGrid>
      <w:tr>
        <w:trPr>
          <w:trHeight w:val="813" w:hRule="atLeast"/>
        </w:trPr>
        <w:tc>
          <w:tcPr>
            <w:tcW w:w="10566" w:type="dxa"/>
            <w:gridSpan w:val="4"/>
          </w:tcPr>
          <w:p>
            <w:pPr>
              <w:pStyle w:val="TableParagraph"/>
              <w:spacing w:line="224" w:lineRule="exact"/>
              <w:ind w:left="200"/>
              <w:rPr>
                <w:i/>
                <w:sz w:val="20"/>
              </w:rPr>
            </w:pPr>
            <w:r>
              <w:rPr>
                <w:b/>
                <w:sz w:val="20"/>
              </w:rPr>
              <w:t>Section B: [Accept Shared Care] to be completed by practice </w:t>
            </w:r>
            <w:r>
              <w:rPr>
                <w:i/>
                <w:sz w:val="20"/>
              </w:rPr>
              <w:t>Send back </w:t>
            </w:r>
            <w:r>
              <w:rPr>
                <w:b/>
                <w:i/>
                <w:sz w:val="20"/>
              </w:rPr>
              <w:t>FAO referring consultant </w:t>
            </w:r>
            <w:r>
              <w:rPr>
                <w:i/>
                <w:sz w:val="20"/>
              </w:rPr>
              <w:t>above</w:t>
            </w:r>
          </w:p>
          <w:p>
            <w:pPr>
              <w:pStyle w:val="TableParagraph"/>
              <w:spacing w:before="120"/>
              <w:ind w:left="200"/>
              <w:rPr>
                <w:sz w:val="20"/>
              </w:rPr>
            </w:pPr>
            <w:r>
              <w:rPr>
                <w:sz w:val="20"/>
              </w:rPr>
              <w:t>The above patient has been accepted into our monitoring service.</w:t>
            </w:r>
          </w:p>
        </w:tc>
      </w:tr>
      <w:tr>
        <w:trPr>
          <w:trHeight w:val="470" w:hRule="atLeast"/>
        </w:trPr>
        <w:tc>
          <w:tcPr>
            <w:tcW w:w="3402" w:type="dxa"/>
            <w:tcBorders>
              <w:right w:val="single" w:sz="4" w:space="0" w:color="000000"/>
            </w:tcBorders>
          </w:tcPr>
          <w:p>
            <w:pPr>
              <w:pStyle w:val="TableParagraph"/>
              <w:spacing w:before="120"/>
              <w:ind w:left="200"/>
              <w:rPr>
                <w:sz w:val="20"/>
              </w:rPr>
            </w:pPr>
            <w:r>
              <w:rPr>
                <w:sz w:val="20"/>
              </w:rPr>
              <w:t>Practice date for next blood test</w:t>
            </w:r>
          </w:p>
        </w:tc>
        <w:tc>
          <w:tcPr>
            <w:tcW w:w="2540" w:type="dxa"/>
            <w:tcBorders>
              <w:left w:val="single" w:sz="4" w:space="0" w:color="000000"/>
            </w:tcBorders>
          </w:tcPr>
          <w:p>
            <w:pPr>
              <w:pStyle w:val="TableParagraph"/>
              <w:rPr>
                <w:rFonts w:ascii="Times New Roman"/>
                <w:sz w:val="20"/>
              </w:rPr>
            </w:pPr>
          </w:p>
        </w:tc>
        <w:tc>
          <w:tcPr>
            <w:tcW w:w="250" w:type="dxa"/>
            <w:tcBorders>
              <w:right w:val="single" w:sz="4" w:space="0" w:color="000000"/>
            </w:tcBorders>
          </w:tcPr>
          <w:p>
            <w:pPr>
              <w:pStyle w:val="TableParagraph"/>
              <w:rPr>
                <w:rFonts w:ascii="Times New Roman"/>
                <w:sz w:val="20"/>
              </w:rPr>
            </w:pPr>
          </w:p>
        </w:tc>
        <w:tc>
          <w:tcPr>
            <w:tcW w:w="4374" w:type="dxa"/>
            <w:tcBorders>
              <w:top w:val="single" w:sz="4" w:space="0" w:color="000000"/>
              <w:left w:val="single" w:sz="4" w:space="0" w:color="000000"/>
              <w:right w:val="single" w:sz="4" w:space="0" w:color="000000"/>
            </w:tcBorders>
          </w:tcPr>
          <w:p>
            <w:pPr>
              <w:pStyle w:val="TableParagraph"/>
              <w:spacing w:before="120"/>
              <w:ind w:left="100"/>
              <w:rPr>
                <w:i/>
                <w:sz w:val="20"/>
              </w:rPr>
            </w:pPr>
            <w:r>
              <w:rPr>
                <w:sz w:val="20"/>
              </w:rPr>
              <w:t>Practice stamp </w:t>
            </w:r>
            <w:r>
              <w:rPr>
                <w:i/>
                <w:sz w:val="20"/>
              </w:rPr>
              <w:t>Add fax no. below</w:t>
            </w:r>
          </w:p>
        </w:tc>
      </w:tr>
      <w:tr>
        <w:trPr>
          <w:trHeight w:val="303" w:hRule="atLeast"/>
        </w:trPr>
        <w:tc>
          <w:tcPr>
            <w:tcW w:w="3402" w:type="dxa"/>
            <w:tcBorders>
              <w:bottom w:val="single" w:sz="4" w:space="0" w:color="000000"/>
            </w:tcBorders>
          </w:tcPr>
          <w:p>
            <w:pPr>
              <w:pStyle w:val="TableParagraph"/>
              <w:rPr>
                <w:rFonts w:ascii="Times New Roman"/>
                <w:sz w:val="20"/>
              </w:rPr>
            </w:pPr>
          </w:p>
        </w:tc>
        <w:tc>
          <w:tcPr>
            <w:tcW w:w="2540" w:type="dxa"/>
            <w:tcBorders>
              <w:top w:val="single" w:sz="4" w:space="0" w:color="000000"/>
              <w:bottom w:val="single" w:sz="4" w:space="0" w:color="000000"/>
            </w:tcBorders>
          </w:tcPr>
          <w:p>
            <w:pPr>
              <w:pStyle w:val="TableParagraph"/>
              <w:rPr>
                <w:rFonts w:ascii="Times New Roman"/>
                <w:sz w:val="20"/>
              </w:rPr>
            </w:pPr>
          </w:p>
        </w:tc>
        <w:tc>
          <w:tcPr>
            <w:tcW w:w="250" w:type="dxa"/>
            <w:tcBorders>
              <w:right w:val="single" w:sz="4" w:space="0" w:color="000000"/>
            </w:tcBorders>
          </w:tcPr>
          <w:p>
            <w:pPr>
              <w:pStyle w:val="TableParagraph"/>
              <w:rPr>
                <w:rFonts w:ascii="Times New Roman"/>
                <w:sz w:val="20"/>
              </w:rPr>
            </w:pPr>
          </w:p>
        </w:tc>
        <w:tc>
          <w:tcPr>
            <w:tcW w:w="4374" w:type="dxa"/>
            <w:tcBorders>
              <w:left w:val="single" w:sz="4" w:space="0" w:color="000000"/>
              <w:right w:val="single" w:sz="4" w:space="0" w:color="000000"/>
            </w:tcBorders>
          </w:tcPr>
          <w:p>
            <w:pPr>
              <w:pStyle w:val="TableParagraph"/>
              <w:rPr>
                <w:rFonts w:ascii="Times New Roman"/>
                <w:sz w:val="20"/>
              </w:rPr>
            </w:pPr>
          </w:p>
        </w:tc>
      </w:tr>
      <w:tr>
        <w:trPr>
          <w:trHeight w:val="820" w:hRule="atLeast"/>
        </w:trPr>
        <w:tc>
          <w:tcPr>
            <w:tcW w:w="3402" w:type="dxa"/>
            <w:tcBorders>
              <w:top w:val="single" w:sz="4" w:space="0" w:color="000000"/>
              <w:bottom w:val="single" w:sz="4" w:space="0" w:color="000000"/>
              <w:right w:val="single" w:sz="4" w:space="0" w:color="000000"/>
            </w:tcBorders>
          </w:tcPr>
          <w:p>
            <w:pPr>
              <w:pStyle w:val="TableParagraph"/>
              <w:spacing w:line="350" w:lineRule="atLeast" w:before="1"/>
              <w:ind w:left="200" w:right="2120"/>
              <w:rPr>
                <w:sz w:val="20"/>
              </w:rPr>
            </w:pPr>
            <w:r>
              <w:rPr>
                <w:sz w:val="20"/>
              </w:rPr>
              <w:t>Signed / Designation</w:t>
            </w:r>
          </w:p>
        </w:tc>
        <w:tc>
          <w:tcPr>
            <w:tcW w:w="2540" w:type="dxa"/>
            <w:tcBorders>
              <w:left w:val="single" w:sz="4" w:space="0" w:color="000000"/>
            </w:tcBorders>
          </w:tcPr>
          <w:p>
            <w:pPr>
              <w:pStyle w:val="TableParagraph"/>
              <w:rPr>
                <w:rFonts w:ascii="Times New Roman"/>
                <w:sz w:val="20"/>
              </w:rPr>
            </w:pPr>
          </w:p>
        </w:tc>
        <w:tc>
          <w:tcPr>
            <w:tcW w:w="250" w:type="dxa"/>
            <w:tcBorders>
              <w:right w:val="single" w:sz="4" w:space="0" w:color="000000"/>
            </w:tcBorders>
          </w:tcPr>
          <w:p>
            <w:pPr>
              <w:pStyle w:val="TableParagraph"/>
              <w:rPr>
                <w:rFonts w:ascii="Times New Roman"/>
                <w:sz w:val="20"/>
              </w:rPr>
            </w:pPr>
          </w:p>
        </w:tc>
        <w:tc>
          <w:tcPr>
            <w:tcW w:w="4374" w:type="dxa"/>
            <w:tcBorders>
              <w:left w:val="single" w:sz="4" w:space="0" w:color="000000"/>
              <w:right w:val="single" w:sz="4" w:space="0" w:color="000000"/>
            </w:tcBorders>
          </w:tcPr>
          <w:p>
            <w:pPr>
              <w:pStyle w:val="TableParagraph"/>
              <w:rPr>
                <w:rFonts w:ascii="Times New Roman"/>
                <w:sz w:val="20"/>
              </w:rPr>
            </w:pPr>
          </w:p>
        </w:tc>
      </w:tr>
      <w:tr>
        <w:trPr>
          <w:trHeight w:val="231" w:hRule="atLeast"/>
        </w:trPr>
        <w:tc>
          <w:tcPr>
            <w:tcW w:w="3402" w:type="dxa"/>
            <w:tcBorders>
              <w:top w:val="single" w:sz="4" w:space="0" w:color="000000"/>
            </w:tcBorders>
          </w:tcPr>
          <w:p>
            <w:pPr>
              <w:pStyle w:val="TableParagraph"/>
              <w:rPr>
                <w:rFonts w:ascii="Times New Roman"/>
                <w:sz w:val="16"/>
              </w:rPr>
            </w:pPr>
          </w:p>
        </w:tc>
        <w:tc>
          <w:tcPr>
            <w:tcW w:w="2540" w:type="dxa"/>
            <w:tcBorders>
              <w:top w:val="single" w:sz="4" w:space="0" w:color="000000"/>
            </w:tcBorders>
          </w:tcPr>
          <w:p>
            <w:pPr>
              <w:pStyle w:val="TableParagraph"/>
              <w:rPr>
                <w:rFonts w:ascii="Times New Roman"/>
                <w:sz w:val="16"/>
              </w:rPr>
            </w:pPr>
          </w:p>
        </w:tc>
        <w:tc>
          <w:tcPr>
            <w:tcW w:w="250" w:type="dxa"/>
            <w:tcBorders>
              <w:right w:val="single" w:sz="4" w:space="0" w:color="000000"/>
            </w:tcBorders>
          </w:tcPr>
          <w:p>
            <w:pPr>
              <w:pStyle w:val="TableParagraph"/>
              <w:rPr>
                <w:rFonts w:ascii="Times New Roman"/>
                <w:sz w:val="16"/>
              </w:rPr>
            </w:pPr>
          </w:p>
        </w:tc>
        <w:tc>
          <w:tcPr>
            <w:tcW w:w="4374" w:type="dxa"/>
            <w:tcBorders>
              <w:left w:val="single" w:sz="4" w:space="0" w:color="000000"/>
              <w:right w:val="single" w:sz="4" w:space="0" w:color="000000"/>
            </w:tcBorders>
          </w:tcPr>
          <w:p>
            <w:pPr>
              <w:pStyle w:val="TableParagraph"/>
              <w:rPr>
                <w:rFonts w:ascii="Times New Roman"/>
                <w:sz w:val="16"/>
              </w:rPr>
            </w:pPr>
          </w:p>
        </w:tc>
      </w:tr>
      <w:tr>
        <w:trPr>
          <w:trHeight w:val="819" w:hRule="atLeast"/>
        </w:trPr>
        <w:tc>
          <w:tcPr>
            <w:tcW w:w="3402" w:type="dxa"/>
          </w:tcPr>
          <w:p>
            <w:pPr>
              <w:pStyle w:val="TableParagraph"/>
              <w:spacing w:before="120"/>
              <w:ind w:left="200"/>
              <w:rPr>
                <w:sz w:val="20"/>
              </w:rPr>
            </w:pPr>
            <w:r>
              <w:rPr>
                <w:sz w:val="20"/>
              </w:rPr>
              <w:t>Date</w:t>
            </w:r>
          </w:p>
        </w:tc>
        <w:tc>
          <w:tcPr>
            <w:tcW w:w="2540" w:type="dxa"/>
          </w:tcPr>
          <w:p>
            <w:pPr>
              <w:pStyle w:val="TableParagraph"/>
              <w:rPr>
                <w:rFonts w:ascii="Times New Roman"/>
                <w:sz w:val="20"/>
              </w:rPr>
            </w:pPr>
          </w:p>
        </w:tc>
        <w:tc>
          <w:tcPr>
            <w:tcW w:w="250" w:type="dxa"/>
            <w:tcBorders>
              <w:right w:val="single" w:sz="4" w:space="0" w:color="000000"/>
            </w:tcBorders>
          </w:tcPr>
          <w:p>
            <w:pPr>
              <w:pStyle w:val="TableParagraph"/>
              <w:rPr>
                <w:rFonts w:ascii="Times New Roman"/>
                <w:sz w:val="20"/>
              </w:rPr>
            </w:pPr>
          </w:p>
        </w:tc>
        <w:tc>
          <w:tcPr>
            <w:tcW w:w="4374" w:type="dxa"/>
            <w:tcBorders>
              <w:left w:val="single" w:sz="4" w:space="0" w:color="000000"/>
              <w:bottom w:val="single" w:sz="4" w:space="0" w:color="000000"/>
              <w:right w:val="single" w:sz="4" w:space="0" w:color="000000"/>
            </w:tcBorders>
          </w:tcPr>
          <w:p>
            <w:pPr>
              <w:pStyle w:val="TableParagraph"/>
              <w:rPr>
                <w:rFonts w:ascii="Times New Roman"/>
                <w:sz w:val="20"/>
              </w:rPr>
            </w:pPr>
          </w:p>
        </w:tc>
      </w:tr>
    </w:tbl>
    <w:p>
      <w:pPr>
        <w:pStyle w:val="BodyText"/>
        <w:rPr>
          <w:rFonts w:ascii="Arial"/>
          <w:sz w:val="20"/>
        </w:rPr>
      </w:pPr>
      <w:r>
        <w:rPr/>
        <w:pict>
          <v:line style="position:absolute;mso-position-horizontal-relative:page;mso-position-vertical-relative:page;z-index:-23632" from="209.720001pt,121.259979pt" to="209.720001pt,145.759979pt" stroked="true" strokeweight=".48pt" strokecolor="#000000">
            <v:stroke dashstyle="solid"/>
            <w10:wrap type="none"/>
          </v:line>
        </w:pict>
      </w:r>
      <w:r>
        <w:rPr/>
        <w:pict>
          <v:line style="position:absolute;mso-position-horizontal-relative:page;mso-position-vertical-relative:page;z-index:-23608" from="138.62001pt,160.939987pt" to="138.62001pt,202.939987pt" stroked="true" strokeweight=".48001pt" strokecolor="#000000">
            <v:stroke dashstyle="solid"/>
            <w10:wrap type="none"/>
          </v:line>
        </w:pict>
      </w:r>
      <w:r>
        <w:rPr/>
        <w:pict>
          <v:line style="position:absolute;mso-position-horizontal-relative:page;mso-position-vertical-relative:page;z-index:-23584" from="333.220001pt,366.440002pt" to="333.220001pt,460.959982pt" stroked="true" strokeweight=".48001pt" strokecolor="#000000">
            <v:stroke dashstyle="solid"/>
            <w10:wrap type="none"/>
          </v:line>
        </w:pict>
      </w:r>
      <w:r>
        <w:rPr/>
        <w:pict>
          <v:rect style="position:absolute;margin-left:139.149994pt;margin-top:214.499985pt;width:197.2pt;height:20.4pt;mso-position-horizontal-relative:page;mso-position-vertical-relative:page;z-index:-23560" filled="false" stroked="true" strokeweight=".25pt" strokecolor="#000000">
            <v:stroke dashstyle="solid"/>
            <w10:wrap type="none"/>
          </v:rect>
        </w:pict>
      </w:r>
      <w:r>
        <w:rPr/>
        <w:pict>
          <v:rect style="position:absolute;margin-left:139.149994pt;margin-top:529.700012pt;width:197.2pt;height:20.4pt;mso-position-horizontal-relative:page;mso-position-vertical-relative:page;z-index:-23536" filled="false" stroked="true" strokeweight=".25pt" strokecolor="#000000">
            <v:stroke dashstyle="solid"/>
            <w10:wrap type="none"/>
          </v:rect>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rPr>
      </w:pP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5"/>
        <w:gridCol w:w="59"/>
        <w:gridCol w:w="3827"/>
        <w:gridCol w:w="62"/>
        <w:gridCol w:w="221"/>
        <w:gridCol w:w="4393"/>
      </w:tblGrid>
      <w:tr>
        <w:trPr>
          <w:trHeight w:val="812" w:hRule="atLeast"/>
        </w:trPr>
        <w:tc>
          <w:tcPr>
            <w:tcW w:w="10547" w:type="dxa"/>
            <w:gridSpan w:val="6"/>
          </w:tcPr>
          <w:p>
            <w:pPr>
              <w:pStyle w:val="TableParagraph"/>
              <w:spacing w:line="224" w:lineRule="exact"/>
              <w:ind w:left="200"/>
              <w:rPr>
                <w:i/>
                <w:sz w:val="20"/>
              </w:rPr>
            </w:pPr>
            <w:r>
              <w:rPr>
                <w:b/>
                <w:sz w:val="20"/>
              </w:rPr>
              <w:t>Section B: [Reject Shared Care] to be completed by practice </w:t>
            </w:r>
            <w:r>
              <w:rPr>
                <w:i/>
                <w:sz w:val="20"/>
              </w:rPr>
              <w:t>Send back </w:t>
            </w:r>
            <w:r>
              <w:rPr>
                <w:b/>
                <w:i/>
                <w:sz w:val="20"/>
              </w:rPr>
              <w:t>FAO referring consultant </w:t>
            </w:r>
            <w:r>
              <w:rPr>
                <w:i/>
                <w:sz w:val="20"/>
              </w:rPr>
              <w:t>above</w:t>
            </w:r>
          </w:p>
          <w:p>
            <w:pPr>
              <w:pStyle w:val="TableParagraph"/>
              <w:spacing w:before="120"/>
              <w:ind w:left="200"/>
              <w:rPr>
                <w:sz w:val="20"/>
              </w:rPr>
            </w:pPr>
            <w:r>
              <w:rPr>
                <w:sz w:val="20"/>
              </w:rPr>
              <w:t>The above patient has not been accepted into our monitoring service.</w:t>
            </w:r>
          </w:p>
        </w:tc>
      </w:tr>
      <w:tr>
        <w:trPr>
          <w:trHeight w:val="1870" w:hRule="atLeast"/>
        </w:trPr>
        <w:tc>
          <w:tcPr>
            <w:tcW w:w="1985" w:type="dxa"/>
          </w:tcPr>
          <w:p>
            <w:pPr>
              <w:pStyle w:val="TableParagraph"/>
              <w:spacing w:before="122"/>
              <w:ind w:left="200"/>
              <w:rPr>
                <w:sz w:val="20"/>
              </w:rPr>
            </w:pPr>
            <w:r>
              <w:rPr>
                <w:sz w:val="20"/>
              </w:rPr>
              <w:t>Reason</w:t>
            </w:r>
          </w:p>
        </w:tc>
        <w:tc>
          <w:tcPr>
            <w:tcW w:w="59" w:type="dxa"/>
            <w:tcBorders>
              <w:right w:val="single" w:sz="4" w:space="0" w:color="000000"/>
            </w:tcBorders>
          </w:tcPr>
          <w:p>
            <w:pPr>
              <w:pStyle w:val="TableParagraph"/>
              <w:rPr>
                <w:rFonts w:ascii="Times New Roman"/>
                <w:sz w:val="20"/>
              </w:rPr>
            </w:pPr>
          </w:p>
        </w:tc>
        <w:tc>
          <w:tcPr>
            <w:tcW w:w="3827"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62" w:type="dxa"/>
          </w:tcPr>
          <w:p>
            <w:pPr>
              <w:pStyle w:val="TableParagraph"/>
              <w:rPr>
                <w:rFonts w:ascii="Times New Roman"/>
                <w:sz w:val="20"/>
              </w:rPr>
            </w:pPr>
          </w:p>
        </w:tc>
        <w:tc>
          <w:tcPr>
            <w:tcW w:w="221" w:type="dxa"/>
            <w:tcBorders>
              <w:right w:val="single" w:sz="4" w:space="0" w:color="000000"/>
            </w:tcBorders>
          </w:tcPr>
          <w:p>
            <w:pPr>
              <w:pStyle w:val="TableParagraph"/>
              <w:rPr>
                <w:rFonts w:ascii="Times New Roman"/>
                <w:sz w:val="20"/>
              </w:rPr>
            </w:pPr>
          </w:p>
        </w:tc>
        <w:tc>
          <w:tcPr>
            <w:tcW w:w="4393" w:type="dxa"/>
            <w:tcBorders>
              <w:top w:val="single" w:sz="4" w:space="0" w:color="000000"/>
              <w:left w:val="single" w:sz="4" w:space="0" w:color="000000"/>
              <w:right w:val="single" w:sz="4" w:space="0" w:color="000000"/>
            </w:tcBorders>
          </w:tcPr>
          <w:p>
            <w:pPr>
              <w:pStyle w:val="TableParagraph"/>
              <w:spacing w:before="122"/>
              <w:ind w:left="104"/>
              <w:rPr>
                <w:i/>
                <w:sz w:val="20"/>
              </w:rPr>
            </w:pPr>
            <w:r>
              <w:rPr>
                <w:sz w:val="20"/>
              </w:rPr>
              <w:t>Practice stamp </w:t>
            </w:r>
            <w:r>
              <w:rPr>
                <w:i/>
                <w:sz w:val="20"/>
              </w:rPr>
              <w:t>Add fax no. below</w:t>
            </w:r>
          </w:p>
        </w:tc>
      </w:tr>
      <w:tr>
        <w:trPr>
          <w:trHeight w:val="303" w:hRule="atLeast"/>
        </w:trPr>
        <w:tc>
          <w:tcPr>
            <w:tcW w:w="1985" w:type="dxa"/>
          </w:tcPr>
          <w:p>
            <w:pPr>
              <w:pStyle w:val="TableParagraph"/>
              <w:rPr>
                <w:rFonts w:ascii="Times New Roman"/>
                <w:sz w:val="20"/>
              </w:rPr>
            </w:pPr>
          </w:p>
        </w:tc>
        <w:tc>
          <w:tcPr>
            <w:tcW w:w="59" w:type="dxa"/>
            <w:tcBorders>
              <w:bottom w:val="single" w:sz="4" w:space="0" w:color="000000"/>
            </w:tcBorders>
          </w:tcPr>
          <w:p>
            <w:pPr>
              <w:pStyle w:val="TableParagraph"/>
              <w:rPr>
                <w:rFonts w:ascii="Times New Roman"/>
                <w:sz w:val="20"/>
              </w:rPr>
            </w:pPr>
          </w:p>
        </w:tc>
        <w:tc>
          <w:tcPr>
            <w:tcW w:w="3827" w:type="dxa"/>
            <w:tcBorders>
              <w:top w:val="single" w:sz="4" w:space="0" w:color="000000"/>
              <w:bottom w:val="single" w:sz="4" w:space="0" w:color="000000"/>
            </w:tcBorders>
          </w:tcPr>
          <w:p>
            <w:pPr>
              <w:pStyle w:val="TableParagraph"/>
              <w:rPr>
                <w:rFonts w:ascii="Times New Roman"/>
                <w:sz w:val="20"/>
              </w:rPr>
            </w:pPr>
          </w:p>
        </w:tc>
        <w:tc>
          <w:tcPr>
            <w:tcW w:w="62" w:type="dxa"/>
          </w:tcPr>
          <w:p>
            <w:pPr>
              <w:pStyle w:val="TableParagraph"/>
              <w:rPr>
                <w:rFonts w:ascii="Times New Roman"/>
                <w:sz w:val="20"/>
              </w:rPr>
            </w:pPr>
          </w:p>
        </w:tc>
        <w:tc>
          <w:tcPr>
            <w:tcW w:w="221" w:type="dxa"/>
            <w:tcBorders>
              <w:right w:val="single" w:sz="4" w:space="0" w:color="000000"/>
            </w:tcBorders>
          </w:tcPr>
          <w:p>
            <w:pPr>
              <w:pStyle w:val="TableParagraph"/>
              <w:rPr>
                <w:rFonts w:ascii="Times New Roman"/>
                <w:sz w:val="20"/>
              </w:rPr>
            </w:pPr>
          </w:p>
        </w:tc>
        <w:tc>
          <w:tcPr>
            <w:tcW w:w="4393" w:type="dxa"/>
            <w:tcBorders>
              <w:left w:val="single" w:sz="4" w:space="0" w:color="000000"/>
              <w:right w:val="single" w:sz="4" w:space="0" w:color="000000"/>
            </w:tcBorders>
          </w:tcPr>
          <w:p>
            <w:pPr>
              <w:pStyle w:val="TableParagraph"/>
              <w:rPr>
                <w:rFonts w:ascii="Times New Roman"/>
                <w:sz w:val="20"/>
              </w:rPr>
            </w:pPr>
          </w:p>
        </w:tc>
      </w:tr>
      <w:tr>
        <w:trPr>
          <w:trHeight w:val="820" w:hRule="atLeast"/>
        </w:trPr>
        <w:tc>
          <w:tcPr>
            <w:tcW w:w="1985" w:type="dxa"/>
            <w:tcBorders>
              <w:right w:val="single" w:sz="4" w:space="0" w:color="000000"/>
            </w:tcBorders>
          </w:tcPr>
          <w:p>
            <w:pPr>
              <w:pStyle w:val="TableParagraph"/>
              <w:spacing w:line="350" w:lineRule="atLeast" w:before="1"/>
              <w:ind w:left="200" w:right="703"/>
              <w:rPr>
                <w:sz w:val="20"/>
              </w:rPr>
            </w:pPr>
            <w:r>
              <w:rPr>
                <w:sz w:val="20"/>
              </w:rPr>
              <w:t>Signed / Designation</w:t>
            </w:r>
          </w:p>
        </w:tc>
        <w:tc>
          <w:tcPr>
            <w:tcW w:w="59"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382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62" w:type="dxa"/>
            <w:tcBorders>
              <w:left w:val="single" w:sz="4" w:space="0" w:color="000000"/>
            </w:tcBorders>
          </w:tcPr>
          <w:p>
            <w:pPr>
              <w:pStyle w:val="TableParagraph"/>
              <w:rPr>
                <w:rFonts w:ascii="Times New Roman"/>
                <w:sz w:val="20"/>
              </w:rPr>
            </w:pPr>
          </w:p>
        </w:tc>
        <w:tc>
          <w:tcPr>
            <w:tcW w:w="221" w:type="dxa"/>
            <w:tcBorders>
              <w:right w:val="single" w:sz="4" w:space="0" w:color="000000"/>
            </w:tcBorders>
          </w:tcPr>
          <w:p>
            <w:pPr>
              <w:pStyle w:val="TableParagraph"/>
              <w:rPr>
                <w:rFonts w:ascii="Times New Roman"/>
                <w:sz w:val="20"/>
              </w:rPr>
            </w:pPr>
          </w:p>
        </w:tc>
        <w:tc>
          <w:tcPr>
            <w:tcW w:w="4393" w:type="dxa"/>
            <w:tcBorders>
              <w:left w:val="single" w:sz="4" w:space="0" w:color="000000"/>
              <w:right w:val="single" w:sz="4" w:space="0" w:color="000000"/>
            </w:tcBorders>
          </w:tcPr>
          <w:p>
            <w:pPr>
              <w:pStyle w:val="TableParagraph"/>
              <w:rPr>
                <w:rFonts w:ascii="Times New Roman"/>
                <w:sz w:val="20"/>
              </w:rPr>
            </w:pPr>
          </w:p>
        </w:tc>
      </w:tr>
      <w:tr>
        <w:trPr>
          <w:trHeight w:val="231" w:hRule="atLeast"/>
        </w:trPr>
        <w:tc>
          <w:tcPr>
            <w:tcW w:w="1985" w:type="dxa"/>
          </w:tcPr>
          <w:p>
            <w:pPr>
              <w:pStyle w:val="TableParagraph"/>
              <w:rPr>
                <w:rFonts w:ascii="Times New Roman"/>
                <w:sz w:val="16"/>
              </w:rPr>
            </w:pPr>
          </w:p>
        </w:tc>
        <w:tc>
          <w:tcPr>
            <w:tcW w:w="59" w:type="dxa"/>
            <w:tcBorders>
              <w:top w:val="single" w:sz="4" w:space="0" w:color="000000"/>
            </w:tcBorders>
          </w:tcPr>
          <w:p>
            <w:pPr>
              <w:pStyle w:val="TableParagraph"/>
              <w:rPr>
                <w:rFonts w:ascii="Times New Roman"/>
                <w:sz w:val="16"/>
              </w:rPr>
            </w:pPr>
          </w:p>
        </w:tc>
        <w:tc>
          <w:tcPr>
            <w:tcW w:w="3827" w:type="dxa"/>
            <w:tcBorders>
              <w:top w:val="single" w:sz="4" w:space="0" w:color="000000"/>
            </w:tcBorders>
          </w:tcPr>
          <w:p>
            <w:pPr>
              <w:pStyle w:val="TableParagraph"/>
              <w:rPr>
                <w:rFonts w:ascii="Times New Roman"/>
                <w:sz w:val="16"/>
              </w:rPr>
            </w:pPr>
          </w:p>
        </w:tc>
        <w:tc>
          <w:tcPr>
            <w:tcW w:w="62" w:type="dxa"/>
          </w:tcPr>
          <w:p>
            <w:pPr>
              <w:pStyle w:val="TableParagraph"/>
              <w:rPr>
                <w:rFonts w:ascii="Times New Roman"/>
                <w:sz w:val="16"/>
              </w:rPr>
            </w:pPr>
          </w:p>
        </w:tc>
        <w:tc>
          <w:tcPr>
            <w:tcW w:w="221" w:type="dxa"/>
            <w:tcBorders>
              <w:right w:val="single" w:sz="4" w:space="0" w:color="000000"/>
            </w:tcBorders>
          </w:tcPr>
          <w:p>
            <w:pPr>
              <w:pStyle w:val="TableParagraph"/>
              <w:rPr>
                <w:rFonts w:ascii="Times New Roman"/>
                <w:sz w:val="16"/>
              </w:rPr>
            </w:pPr>
          </w:p>
        </w:tc>
        <w:tc>
          <w:tcPr>
            <w:tcW w:w="4393" w:type="dxa"/>
            <w:tcBorders>
              <w:left w:val="single" w:sz="4" w:space="0" w:color="000000"/>
              <w:right w:val="single" w:sz="4" w:space="0" w:color="000000"/>
            </w:tcBorders>
          </w:tcPr>
          <w:p>
            <w:pPr>
              <w:pStyle w:val="TableParagraph"/>
              <w:rPr>
                <w:rFonts w:ascii="Times New Roman"/>
                <w:sz w:val="16"/>
              </w:rPr>
            </w:pPr>
          </w:p>
        </w:tc>
      </w:tr>
      <w:tr>
        <w:trPr>
          <w:trHeight w:val="819" w:hRule="atLeast"/>
        </w:trPr>
        <w:tc>
          <w:tcPr>
            <w:tcW w:w="1985" w:type="dxa"/>
          </w:tcPr>
          <w:p>
            <w:pPr>
              <w:pStyle w:val="TableParagraph"/>
              <w:spacing w:before="120"/>
              <w:ind w:left="200"/>
              <w:rPr>
                <w:sz w:val="20"/>
              </w:rPr>
            </w:pPr>
            <w:r>
              <w:rPr>
                <w:sz w:val="20"/>
              </w:rPr>
              <w:t>Date</w:t>
            </w:r>
          </w:p>
        </w:tc>
        <w:tc>
          <w:tcPr>
            <w:tcW w:w="59" w:type="dxa"/>
          </w:tcPr>
          <w:p>
            <w:pPr>
              <w:pStyle w:val="TableParagraph"/>
              <w:rPr>
                <w:rFonts w:ascii="Times New Roman"/>
                <w:sz w:val="20"/>
              </w:rPr>
            </w:pPr>
          </w:p>
        </w:tc>
        <w:tc>
          <w:tcPr>
            <w:tcW w:w="3827" w:type="dxa"/>
          </w:tcPr>
          <w:p>
            <w:pPr>
              <w:pStyle w:val="TableParagraph"/>
              <w:rPr>
                <w:rFonts w:ascii="Times New Roman"/>
                <w:sz w:val="20"/>
              </w:rPr>
            </w:pPr>
          </w:p>
        </w:tc>
        <w:tc>
          <w:tcPr>
            <w:tcW w:w="62" w:type="dxa"/>
          </w:tcPr>
          <w:p>
            <w:pPr>
              <w:pStyle w:val="TableParagraph"/>
              <w:rPr>
                <w:rFonts w:ascii="Times New Roman"/>
                <w:sz w:val="20"/>
              </w:rPr>
            </w:pPr>
          </w:p>
        </w:tc>
        <w:tc>
          <w:tcPr>
            <w:tcW w:w="221" w:type="dxa"/>
            <w:tcBorders>
              <w:right w:val="single" w:sz="4" w:space="0" w:color="000000"/>
            </w:tcBorders>
          </w:tcPr>
          <w:p>
            <w:pPr>
              <w:pStyle w:val="TableParagraph"/>
              <w:rPr>
                <w:rFonts w:ascii="Times New Roman"/>
                <w:sz w:val="20"/>
              </w:rPr>
            </w:pPr>
          </w:p>
        </w:tc>
        <w:tc>
          <w:tcPr>
            <w:tcW w:w="4393" w:type="dxa"/>
            <w:tcBorders>
              <w:left w:val="single" w:sz="4" w:space="0" w:color="000000"/>
              <w:bottom w:val="single" w:sz="4" w:space="0" w:color="000000"/>
              <w:right w:val="single" w:sz="4" w:space="0" w:color="000000"/>
            </w:tcBorders>
          </w:tcPr>
          <w:p>
            <w:pPr>
              <w:pStyle w:val="TableParagraph"/>
              <w:rPr>
                <w:rFonts w:ascii="Times New Roman"/>
                <w:sz w:val="20"/>
              </w:rPr>
            </w:pPr>
          </w:p>
        </w:tc>
      </w:tr>
    </w:tbl>
    <w:sectPr>
      <w:pgSz w:w="11910" w:h="16840"/>
      <w:pgMar w:header="0" w:footer="1204" w:top="1580" w:bottom="1400" w:left="3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900002pt;margin-top:761.700012pt;width:460.2pt;height:1.6pt;mso-position-horizontal-relative:page;mso-position-vertical-relative:page;z-index:-24064" coordorigin="1418,15234" coordsize="9204,32">
          <v:line style="position:absolute" from="1418,15249" to="10620,15249" stroked="true" strokeweight="1.5pt" strokecolor="#9f9f9f">
            <v:stroke dashstyle="solid"/>
          </v:line>
          <v:rect style="position:absolute;left:1418;top:15235;width:5;height:5" filled="true" fillcolor="#9f9f9f" stroked="false">
            <v:fill type="solid"/>
          </v:rect>
          <v:line style="position:absolute" from="1423,15238" to="10616,15238" stroked="true" strokeweight=".23999pt" strokecolor="#9f9f9f">
            <v:stroke dashstyle="solid"/>
          </v:line>
          <v:rect style="position:absolute;left:10616;top:15235;width:5;height:5" filled="true" fillcolor="#e2e2e2" stroked="false">
            <v:fill type="solid"/>
          </v:rect>
          <v:shape style="position:absolute;left:1418;top:15235;width:9203;height:26" coordorigin="1418,15235" coordsize="9203,26" path="m1423,15240l1418,15240,1418,15260,1423,15260,1423,15240m10621,15235l10616,15235,10616,15240,10621,15240,10621,15235e" filled="true" fillcolor="#9f9f9f" stroked="false">
            <v:path arrowok="t"/>
            <v:fill type="solid"/>
          </v:shape>
          <v:rect style="position:absolute;left:10616;top:15240;width:5;height:21" filled="true" fillcolor="#e2e2e2" stroked="false">
            <v:fill type="solid"/>
          </v:rect>
          <v:rect style="position:absolute;left:1418;top:15260;width:5;height:5" filled="true" fillcolor="#9f9f9f" stroked="false">
            <v:fill type="solid"/>
          </v:rect>
          <v:rect style="position:absolute;left:1418;top:15260;width:5;height:5" filled="true" fillcolor="#e2e2e2" stroked="false">
            <v:fill type="solid"/>
          </v:rect>
          <v:line style="position:absolute" from="1423,15263" to="10616,15263" stroked="true" strokeweight=".24005pt" strokecolor="#e2e2e2">
            <v:stroke dashstyle="solid"/>
          </v:line>
          <v:rect style="position:absolute;left:10616;top:15260;width:5;height:5" filled="true" fillcolor="#e2e2e2" stroked="false">
            <v:fill type="solid"/>
          </v:rect>
          <w10:wrap type="none"/>
        </v:group>
      </w:pict>
    </w:r>
    <w:r>
      <w:rPr/>
      <w:pict>
        <v:shapetype id="_x0000_t202" o:spt="202" coordsize="21600,21600" path="m,l,21600r21600,l21600,xe">
          <v:stroke joinstyle="miter"/>
          <v:path gradientshapeok="t" o:connecttype="rect"/>
        </v:shapetype>
        <v:shape style="position:absolute;margin-left:69.919998pt;margin-top:766.744995pt;width:203.65pt;height:12.05pt;mso-position-horizontal-relative:page;mso-position-vertical-relative:page;z-index:-24040" type="#_x0000_t202" filled="false" stroked="false">
          <v:textbox inset="0,0,0,0">
            <w:txbxContent>
              <w:p>
                <w:pPr>
                  <w:spacing w:line="224" w:lineRule="exact" w:before="0"/>
                  <w:ind w:left="20" w:right="0" w:firstLine="0"/>
                  <w:jc w:val="left"/>
                  <w:rPr>
                    <w:sz w:val="20"/>
                  </w:rPr>
                </w:pPr>
                <w:r>
                  <w:rPr>
                    <w:color w:val="585858"/>
                    <w:sz w:val="20"/>
                  </w:rPr>
                  <w:t>North Central London Joint Formulary Committee</w:t>
                </w:r>
              </w:p>
            </w:txbxContent>
          </v:textbox>
          <w10:wrap type="none"/>
        </v:shape>
      </w:pict>
    </w:r>
    <w:r>
      <w:rPr/>
      <w:pict>
        <v:shape style="position:absolute;margin-left:461.320007pt;margin-top:766.744995pt;width:26.05pt;height:12.05pt;mso-position-horizontal-relative:page;mso-position-vertical-relative:page;z-index:-24016" type="#_x0000_t202" filled="false" stroked="false">
          <v:textbox inset="0,0,0,0">
            <w:txbxContent>
              <w:p>
                <w:pPr>
                  <w:spacing w:line="224" w:lineRule="exact" w:before="0"/>
                  <w:ind w:left="40" w:right="0" w:firstLine="0"/>
                  <w:jc w:val="left"/>
                  <w:rPr>
                    <w:sz w:val="20"/>
                  </w:rPr>
                </w:pPr>
                <w:r>
                  <w:rPr/>
                  <w:fldChar w:fldCharType="begin"/>
                </w:r>
                <w:r>
                  <w:rPr>
                    <w:color w:val="585858"/>
                    <w:sz w:val="20"/>
                  </w:rPr>
                  <w:instrText> PAGE </w:instrText>
                </w:r>
                <w:r>
                  <w:rPr/>
                  <w:fldChar w:fldCharType="separate"/>
                </w:r>
                <w:r>
                  <w:rPr/>
                  <w:t>6</w:t>
                </w:r>
                <w:r>
                  <w:rPr/>
                  <w:fldChar w:fldCharType="end"/>
                </w:r>
                <w:r>
                  <w:rPr>
                    <w:color w:val="585858"/>
                    <w:sz w:val="20"/>
                  </w:rPr>
                  <w:t> of 6</w:t>
                </w:r>
              </w:p>
            </w:txbxContent>
          </v:textbox>
          <w10:wrap type="none"/>
        </v:shape>
      </w:pict>
    </w:r>
    <w:r>
      <w:rPr/>
      <w:pict>
        <v:shape style="position:absolute;margin-left:69.919998pt;margin-top:791.164978pt;width:282.7pt;height:24.2pt;mso-position-horizontal-relative:page;mso-position-vertical-relative:page;z-index:-23992" type="#_x0000_t202" filled="false" stroked="false">
          <v:textbox inset="0,0,0,0">
            <w:txbxContent>
              <w:p>
                <w:pPr>
                  <w:spacing w:line="224" w:lineRule="exact" w:before="0"/>
                  <w:ind w:left="20" w:right="0" w:firstLine="0"/>
                  <w:jc w:val="left"/>
                  <w:rPr>
                    <w:sz w:val="20"/>
                  </w:rPr>
                </w:pPr>
                <w:r>
                  <w:rPr>
                    <w:color w:val="585858"/>
                    <w:sz w:val="20"/>
                  </w:rPr>
                  <w:t>Rifaximin (Targaxan®) Shared Care – Produced by Royal Free Hospital</w:t>
                </w:r>
              </w:p>
              <w:p>
                <w:pPr>
                  <w:spacing w:line="244" w:lineRule="exact" w:before="0"/>
                  <w:ind w:left="20" w:right="0" w:firstLine="0"/>
                  <w:jc w:val="left"/>
                  <w:rPr>
                    <w:sz w:val="20"/>
                  </w:rPr>
                </w:pPr>
                <w:r>
                  <w:rPr>
                    <w:color w:val="585858"/>
                    <w:sz w:val="20"/>
                  </w:rPr>
                  <w:t>Version 2.0</w:t>
                </w:r>
              </w:p>
            </w:txbxContent>
          </v:textbox>
          <w10:wrap type="none"/>
        </v:shape>
      </w:pict>
    </w:r>
    <w:r>
      <w:rPr/>
      <w:pict>
        <v:shape style="position:absolute;margin-left:357.600006pt;margin-top:791.164978pt;width:129.75pt;height:24.2pt;mso-position-horizontal-relative:page;mso-position-vertical-relative:page;z-index:-23968" type="#_x0000_t202" filled="false" stroked="false">
          <v:textbox inset="0,0,0,0">
            <w:txbxContent>
              <w:p>
                <w:pPr>
                  <w:spacing w:line="224" w:lineRule="exact" w:before="0"/>
                  <w:ind w:left="4" w:right="4" w:firstLine="0"/>
                  <w:jc w:val="center"/>
                  <w:rPr>
                    <w:sz w:val="20"/>
                  </w:rPr>
                </w:pPr>
                <w:r>
                  <w:rPr>
                    <w:color w:val="585858"/>
                    <w:sz w:val="20"/>
                  </w:rPr>
                  <w:t>Approval date: November</w:t>
                </w:r>
                <w:r>
                  <w:rPr>
                    <w:color w:val="585858"/>
                    <w:spacing w:val="-11"/>
                    <w:sz w:val="20"/>
                  </w:rPr>
                  <w:t> </w:t>
                </w:r>
                <w:r>
                  <w:rPr>
                    <w:color w:val="585858"/>
                    <w:sz w:val="20"/>
                  </w:rPr>
                  <w:t>2020</w:t>
                </w:r>
              </w:p>
              <w:p>
                <w:pPr>
                  <w:spacing w:line="244" w:lineRule="exact" w:before="0"/>
                  <w:ind w:left="132" w:right="4" w:firstLine="0"/>
                  <w:jc w:val="center"/>
                  <w:rPr>
                    <w:sz w:val="20"/>
                  </w:rPr>
                </w:pPr>
                <w:r>
                  <w:rPr>
                    <w:color w:val="585858"/>
                    <w:sz w:val="20"/>
                  </w:rPr>
                  <w:t>Review Date: November</w:t>
                </w:r>
                <w:r>
                  <w:rPr>
                    <w:color w:val="585858"/>
                    <w:spacing w:val="-8"/>
                    <w:sz w:val="20"/>
                  </w:rPr>
                  <w:t> </w:t>
                </w:r>
                <w:r>
                  <w:rPr>
                    <w:color w:val="585858"/>
                    <w:sz w:val="20"/>
                  </w:rPr>
                  <w:t>2021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200" w:hanging="568"/>
        <w:jc w:val="left"/>
      </w:pPr>
      <w:rPr>
        <w:rFonts w:hint="default" w:ascii="Calibri" w:hAnsi="Calibri" w:eastAsia="Calibri" w:cs="Calibri"/>
        <w:w w:val="99"/>
        <w:sz w:val="22"/>
        <w:szCs w:val="22"/>
        <w:lang w:val="en-gb" w:eastAsia="en-gb" w:bidi="en-gb"/>
      </w:rPr>
    </w:lvl>
    <w:lvl w:ilvl="1">
      <w:start w:val="0"/>
      <w:numFmt w:val="bullet"/>
      <w:lvlText w:val="•"/>
      <w:lvlJc w:val="left"/>
      <w:pPr>
        <w:ind w:left="2192" w:hanging="568"/>
      </w:pPr>
      <w:rPr>
        <w:rFonts w:hint="default"/>
        <w:lang w:val="en-gb" w:eastAsia="en-gb" w:bidi="en-gb"/>
      </w:rPr>
    </w:lvl>
    <w:lvl w:ilvl="2">
      <w:start w:val="0"/>
      <w:numFmt w:val="bullet"/>
      <w:lvlText w:val="•"/>
      <w:lvlJc w:val="left"/>
      <w:pPr>
        <w:ind w:left="3185" w:hanging="568"/>
      </w:pPr>
      <w:rPr>
        <w:rFonts w:hint="default"/>
        <w:lang w:val="en-gb" w:eastAsia="en-gb" w:bidi="en-gb"/>
      </w:rPr>
    </w:lvl>
    <w:lvl w:ilvl="3">
      <w:start w:val="0"/>
      <w:numFmt w:val="bullet"/>
      <w:lvlText w:val="•"/>
      <w:lvlJc w:val="left"/>
      <w:pPr>
        <w:ind w:left="4177" w:hanging="568"/>
      </w:pPr>
      <w:rPr>
        <w:rFonts w:hint="default"/>
        <w:lang w:val="en-gb" w:eastAsia="en-gb" w:bidi="en-gb"/>
      </w:rPr>
    </w:lvl>
    <w:lvl w:ilvl="4">
      <w:start w:val="0"/>
      <w:numFmt w:val="bullet"/>
      <w:lvlText w:val="•"/>
      <w:lvlJc w:val="left"/>
      <w:pPr>
        <w:ind w:left="5170" w:hanging="568"/>
      </w:pPr>
      <w:rPr>
        <w:rFonts w:hint="default"/>
        <w:lang w:val="en-gb" w:eastAsia="en-gb" w:bidi="en-gb"/>
      </w:rPr>
    </w:lvl>
    <w:lvl w:ilvl="5">
      <w:start w:val="0"/>
      <w:numFmt w:val="bullet"/>
      <w:lvlText w:val="•"/>
      <w:lvlJc w:val="left"/>
      <w:pPr>
        <w:ind w:left="6163" w:hanging="568"/>
      </w:pPr>
      <w:rPr>
        <w:rFonts w:hint="default"/>
        <w:lang w:val="en-gb" w:eastAsia="en-gb" w:bidi="en-gb"/>
      </w:rPr>
    </w:lvl>
    <w:lvl w:ilvl="6">
      <w:start w:val="0"/>
      <w:numFmt w:val="bullet"/>
      <w:lvlText w:val="•"/>
      <w:lvlJc w:val="left"/>
      <w:pPr>
        <w:ind w:left="7155" w:hanging="568"/>
      </w:pPr>
      <w:rPr>
        <w:rFonts w:hint="default"/>
        <w:lang w:val="en-gb" w:eastAsia="en-gb" w:bidi="en-gb"/>
      </w:rPr>
    </w:lvl>
    <w:lvl w:ilvl="7">
      <w:start w:val="0"/>
      <w:numFmt w:val="bullet"/>
      <w:lvlText w:val="•"/>
      <w:lvlJc w:val="left"/>
      <w:pPr>
        <w:ind w:left="8148" w:hanging="568"/>
      </w:pPr>
      <w:rPr>
        <w:rFonts w:hint="default"/>
        <w:lang w:val="en-gb" w:eastAsia="en-gb" w:bidi="en-gb"/>
      </w:rPr>
    </w:lvl>
    <w:lvl w:ilvl="8">
      <w:start w:val="0"/>
      <w:numFmt w:val="bullet"/>
      <w:lvlText w:val="•"/>
      <w:lvlJc w:val="left"/>
      <w:pPr>
        <w:ind w:left="9141" w:hanging="568"/>
      </w:pPr>
      <w:rPr>
        <w:rFonts w:hint="default"/>
        <w:lang w:val="en-gb" w:eastAsia="en-gb" w:bidi="en-gb"/>
      </w:rPr>
    </w:lvl>
  </w:abstractNum>
  <w:abstractNum w:abstractNumId="5">
    <w:multiLevelType w:val="hybridMultilevel"/>
    <w:lvl w:ilvl="0">
      <w:start w:val="0"/>
      <w:numFmt w:val="bullet"/>
      <w:lvlText w:val=""/>
      <w:lvlJc w:val="left"/>
      <w:pPr>
        <w:ind w:left="1582" w:hanging="360"/>
      </w:pPr>
      <w:rPr>
        <w:rFonts w:hint="default" w:ascii="Symbol" w:hAnsi="Symbol" w:eastAsia="Symbol" w:cs="Symbol"/>
        <w:w w:val="99"/>
        <w:sz w:val="22"/>
        <w:szCs w:val="22"/>
        <w:lang w:val="en-gb" w:eastAsia="en-gb" w:bidi="en-gb"/>
      </w:rPr>
    </w:lvl>
    <w:lvl w:ilvl="1">
      <w:start w:val="0"/>
      <w:numFmt w:val="bullet"/>
      <w:lvlText w:val="•"/>
      <w:lvlJc w:val="left"/>
      <w:pPr>
        <w:ind w:left="1831" w:hanging="360"/>
      </w:pPr>
      <w:rPr>
        <w:rFonts w:hint="default"/>
        <w:lang w:val="en-gb" w:eastAsia="en-gb" w:bidi="en-gb"/>
      </w:rPr>
    </w:lvl>
    <w:lvl w:ilvl="2">
      <w:start w:val="0"/>
      <w:numFmt w:val="bullet"/>
      <w:lvlText w:val="•"/>
      <w:lvlJc w:val="left"/>
      <w:pPr>
        <w:ind w:left="2083" w:hanging="360"/>
      </w:pPr>
      <w:rPr>
        <w:rFonts w:hint="default"/>
        <w:lang w:val="en-gb" w:eastAsia="en-gb" w:bidi="en-gb"/>
      </w:rPr>
    </w:lvl>
    <w:lvl w:ilvl="3">
      <w:start w:val="0"/>
      <w:numFmt w:val="bullet"/>
      <w:lvlText w:val="•"/>
      <w:lvlJc w:val="left"/>
      <w:pPr>
        <w:ind w:left="2335" w:hanging="360"/>
      </w:pPr>
      <w:rPr>
        <w:rFonts w:hint="default"/>
        <w:lang w:val="en-gb" w:eastAsia="en-gb" w:bidi="en-gb"/>
      </w:rPr>
    </w:lvl>
    <w:lvl w:ilvl="4">
      <w:start w:val="0"/>
      <w:numFmt w:val="bullet"/>
      <w:lvlText w:val="•"/>
      <w:lvlJc w:val="left"/>
      <w:pPr>
        <w:ind w:left="2587" w:hanging="360"/>
      </w:pPr>
      <w:rPr>
        <w:rFonts w:hint="default"/>
        <w:lang w:val="en-gb" w:eastAsia="en-gb" w:bidi="en-gb"/>
      </w:rPr>
    </w:lvl>
    <w:lvl w:ilvl="5">
      <w:start w:val="0"/>
      <w:numFmt w:val="bullet"/>
      <w:lvlText w:val="•"/>
      <w:lvlJc w:val="left"/>
      <w:pPr>
        <w:ind w:left="2839" w:hanging="360"/>
      </w:pPr>
      <w:rPr>
        <w:rFonts w:hint="default"/>
        <w:lang w:val="en-gb" w:eastAsia="en-gb" w:bidi="en-gb"/>
      </w:rPr>
    </w:lvl>
    <w:lvl w:ilvl="6">
      <w:start w:val="0"/>
      <w:numFmt w:val="bullet"/>
      <w:lvlText w:val="•"/>
      <w:lvlJc w:val="left"/>
      <w:pPr>
        <w:ind w:left="3090" w:hanging="360"/>
      </w:pPr>
      <w:rPr>
        <w:rFonts w:hint="default"/>
        <w:lang w:val="en-gb" w:eastAsia="en-gb" w:bidi="en-gb"/>
      </w:rPr>
    </w:lvl>
    <w:lvl w:ilvl="7">
      <w:start w:val="0"/>
      <w:numFmt w:val="bullet"/>
      <w:lvlText w:val="•"/>
      <w:lvlJc w:val="left"/>
      <w:pPr>
        <w:ind w:left="3342" w:hanging="360"/>
      </w:pPr>
      <w:rPr>
        <w:rFonts w:hint="default"/>
        <w:lang w:val="en-gb" w:eastAsia="en-gb" w:bidi="en-gb"/>
      </w:rPr>
    </w:lvl>
    <w:lvl w:ilvl="8">
      <w:start w:val="0"/>
      <w:numFmt w:val="bullet"/>
      <w:lvlText w:val="•"/>
      <w:lvlJc w:val="left"/>
      <w:pPr>
        <w:ind w:left="3594" w:hanging="360"/>
      </w:pPr>
      <w:rPr>
        <w:rFonts w:hint="default"/>
        <w:lang w:val="en-gb" w:eastAsia="en-gb" w:bidi="en-gb"/>
      </w:rPr>
    </w:lvl>
  </w:abstractNum>
  <w:abstractNum w:abstractNumId="4">
    <w:multiLevelType w:val="hybridMultilevel"/>
    <w:lvl w:ilvl="0">
      <w:start w:val="0"/>
      <w:numFmt w:val="bullet"/>
      <w:lvlText w:val=""/>
      <w:lvlJc w:val="left"/>
      <w:pPr>
        <w:ind w:left="560" w:hanging="361"/>
      </w:pPr>
      <w:rPr>
        <w:rFonts w:hint="default" w:ascii="Symbol" w:hAnsi="Symbol" w:eastAsia="Symbol" w:cs="Symbol"/>
        <w:w w:val="99"/>
        <w:sz w:val="22"/>
        <w:szCs w:val="22"/>
        <w:lang w:val="en-gb" w:eastAsia="en-gb" w:bidi="en-gb"/>
      </w:rPr>
    </w:lvl>
    <w:lvl w:ilvl="1">
      <w:start w:val="0"/>
      <w:numFmt w:val="bullet"/>
      <w:lvlText w:val="•"/>
      <w:lvlJc w:val="left"/>
      <w:pPr>
        <w:ind w:left="912" w:hanging="361"/>
      </w:pPr>
      <w:rPr>
        <w:rFonts w:hint="default"/>
        <w:lang w:val="en-gb" w:eastAsia="en-gb" w:bidi="en-gb"/>
      </w:rPr>
    </w:lvl>
    <w:lvl w:ilvl="2">
      <w:start w:val="0"/>
      <w:numFmt w:val="bullet"/>
      <w:lvlText w:val="•"/>
      <w:lvlJc w:val="left"/>
      <w:pPr>
        <w:ind w:left="1264" w:hanging="361"/>
      </w:pPr>
      <w:rPr>
        <w:rFonts w:hint="default"/>
        <w:lang w:val="en-gb" w:eastAsia="en-gb" w:bidi="en-gb"/>
      </w:rPr>
    </w:lvl>
    <w:lvl w:ilvl="3">
      <w:start w:val="0"/>
      <w:numFmt w:val="bullet"/>
      <w:lvlText w:val="•"/>
      <w:lvlJc w:val="left"/>
      <w:pPr>
        <w:ind w:left="1616" w:hanging="361"/>
      </w:pPr>
      <w:rPr>
        <w:rFonts w:hint="default"/>
        <w:lang w:val="en-gb" w:eastAsia="en-gb" w:bidi="en-gb"/>
      </w:rPr>
    </w:lvl>
    <w:lvl w:ilvl="4">
      <w:start w:val="0"/>
      <w:numFmt w:val="bullet"/>
      <w:lvlText w:val="•"/>
      <w:lvlJc w:val="left"/>
      <w:pPr>
        <w:ind w:left="1968" w:hanging="361"/>
      </w:pPr>
      <w:rPr>
        <w:rFonts w:hint="default"/>
        <w:lang w:val="en-gb" w:eastAsia="en-gb" w:bidi="en-gb"/>
      </w:rPr>
    </w:lvl>
    <w:lvl w:ilvl="5">
      <w:start w:val="0"/>
      <w:numFmt w:val="bullet"/>
      <w:lvlText w:val="•"/>
      <w:lvlJc w:val="left"/>
      <w:pPr>
        <w:ind w:left="2320" w:hanging="361"/>
      </w:pPr>
      <w:rPr>
        <w:rFonts w:hint="default"/>
        <w:lang w:val="en-gb" w:eastAsia="en-gb" w:bidi="en-gb"/>
      </w:rPr>
    </w:lvl>
    <w:lvl w:ilvl="6">
      <w:start w:val="0"/>
      <w:numFmt w:val="bullet"/>
      <w:lvlText w:val="•"/>
      <w:lvlJc w:val="left"/>
      <w:pPr>
        <w:ind w:left="2672" w:hanging="361"/>
      </w:pPr>
      <w:rPr>
        <w:rFonts w:hint="default"/>
        <w:lang w:val="en-gb" w:eastAsia="en-gb" w:bidi="en-gb"/>
      </w:rPr>
    </w:lvl>
    <w:lvl w:ilvl="7">
      <w:start w:val="0"/>
      <w:numFmt w:val="bullet"/>
      <w:lvlText w:val="•"/>
      <w:lvlJc w:val="left"/>
      <w:pPr>
        <w:ind w:left="3024" w:hanging="361"/>
      </w:pPr>
      <w:rPr>
        <w:rFonts w:hint="default"/>
        <w:lang w:val="en-gb" w:eastAsia="en-gb" w:bidi="en-gb"/>
      </w:rPr>
    </w:lvl>
    <w:lvl w:ilvl="8">
      <w:start w:val="0"/>
      <w:numFmt w:val="bullet"/>
      <w:lvlText w:val="•"/>
      <w:lvlJc w:val="left"/>
      <w:pPr>
        <w:ind w:left="3376" w:hanging="361"/>
      </w:pPr>
      <w:rPr>
        <w:rFonts w:hint="default"/>
        <w:lang w:val="en-gb" w:eastAsia="en-gb" w:bidi="en-gb"/>
      </w:rPr>
    </w:lvl>
  </w:abstractNum>
  <w:abstractNum w:abstractNumId="3">
    <w:multiLevelType w:val="hybridMultilevel"/>
    <w:lvl w:ilvl="0">
      <w:start w:val="1"/>
      <w:numFmt w:val="decimal"/>
      <w:lvlText w:val="%1."/>
      <w:lvlJc w:val="left"/>
      <w:pPr>
        <w:ind w:left="878" w:hanging="388"/>
        <w:jc w:val="left"/>
      </w:pPr>
      <w:rPr>
        <w:rFonts w:hint="default" w:ascii="Calibri" w:hAnsi="Calibri" w:eastAsia="Calibri" w:cs="Calibri"/>
        <w:w w:val="99"/>
        <w:sz w:val="22"/>
        <w:szCs w:val="22"/>
        <w:lang w:val="en-gb" w:eastAsia="en-gb" w:bidi="en-gb"/>
      </w:rPr>
    </w:lvl>
    <w:lvl w:ilvl="1">
      <w:start w:val="0"/>
      <w:numFmt w:val="bullet"/>
      <w:lvlText w:val=""/>
      <w:lvlJc w:val="left"/>
      <w:pPr>
        <w:ind w:left="1058" w:hanging="426"/>
      </w:pPr>
      <w:rPr>
        <w:rFonts w:hint="default" w:ascii="Symbol" w:hAnsi="Symbol" w:eastAsia="Symbol" w:cs="Symbol"/>
        <w:w w:val="99"/>
        <w:sz w:val="22"/>
        <w:szCs w:val="22"/>
        <w:lang w:val="en-gb" w:eastAsia="en-gb" w:bidi="en-gb"/>
      </w:rPr>
    </w:lvl>
    <w:lvl w:ilvl="2">
      <w:start w:val="0"/>
      <w:numFmt w:val="bullet"/>
      <w:lvlText w:val="•"/>
      <w:lvlJc w:val="left"/>
      <w:pPr>
        <w:ind w:left="2178" w:hanging="426"/>
      </w:pPr>
      <w:rPr>
        <w:rFonts w:hint="default"/>
        <w:lang w:val="en-gb" w:eastAsia="en-gb" w:bidi="en-gb"/>
      </w:rPr>
    </w:lvl>
    <w:lvl w:ilvl="3">
      <w:start w:val="0"/>
      <w:numFmt w:val="bullet"/>
      <w:lvlText w:val="•"/>
      <w:lvlJc w:val="left"/>
      <w:pPr>
        <w:ind w:left="3296" w:hanging="426"/>
      </w:pPr>
      <w:rPr>
        <w:rFonts w:hint="default"/>
        <w:lang w:val="en-gb" w:eastAsia="en-gb" w:bidi="en-gb"/>
      </w:rPr>
    </w:lvl>
    <w:lvl w:ilvl="4">
      <w:start w:val="0"/>
      <w:numFmt w:val="bullet"/>
      <w:lvlText w:val="•"/>
      <w:lvlJc w:val="left"/>
      <w:pPr>
        <w:ind w:left="4415" w:hanging="426"/>
      </w:pPr>
      <w:rPr>
        <w:rFonts w:hint="default"/>
        <w:lang w:val="en-gb" w:eastAsia="en-gb" w:bidi="en-gb"/>
      </w:rPr>
    </w:lvl>
    <w:lvl w:ilvl="5">
      <w:start w:val="0"/>
      <w:numFmt w:val="bullet"/>
      <w:lvlText w:val="•"/>
      <w:lvlJc w:val="left"/>
      <w:pPr>
        <w:ind w:left="5533" w:hanging="426"/>
      </w:pPr>
      <w:rPr>
        <w:rFonts w:hint="default"/>
        <w:lang w:val="en-gb" w:eastAsia="en-gb" w:bidi="en-gb"/>
      </w:rPr>
    </w:lvl>
    <w:lvl w:ilvl="6">
      <w:start w:val="0"/>
      <w:numFmt w:val="bullet"/>
      <w:lvlText w:val="•"/>
      <w:lvlJc w:val="left"/>
      <w:pPr>
        <w:ind w:left="6652" w:hanging="426"/>
      </w:pPr>
      <w:rPr>
        <w:rFonts w:hint="default"/>
        <w:lang w:val="en-gb" w:eastAsia="en-gb" w:bidi="en-gb"/>
      </w:rPr>
    </w:lvl>
    <w:lvl w:ilvl="7">
      <w:start w:val="0"/>
      <w:numFmt w:val="bullet"/>
      <w:lvlText w:val="•"/>
      <w:lvlJc w:val="left"/>
      <w:pPr>
        <w:ind w:left="7770" w:hanging="426"/>
      </w:pPr>
      <w:rPr>
        <w:rFonts w:hint="default"/>
        <w:lang w:val="en-gb" w:eastAsia="en-gb" w:bidi="en-gb"/>
      </w:rPr>
    </w:lvl>
    <w:lvl w:ilvl="8">
      <w:start w:val="0"/>
      <w:numFmt w:val="bullet"/>
      <w:lvlText w:val="•"/>
      <w:lvlJc w:val="left"/>
      <w:pPr>
        <w:ind w:left="8889" w:hanging="426"/>
      </w:pPr>
      <w:rPr>
        <w:rFonts w:hint="default"/>
        <w:lang w:val="en-gb" w:eastAsia="en-gb" w:bidi="en-gb"/>
      </w:rPr>
    </w:lvl>
  </w:abstractNum>
  <w:abstractNum w:abstractNumId="2">
    <w:multiLevelType w:val="hybridMultilevel"/>
    <w:lvl w:ilvl="0">
      <w:start w:val="1"/>
      <w:numFmt w:val="decimal"/>
      <w:lvlText w:val="%1."/>
      <w:lvlJc w:val="left"/>
      <w:pPr>
        <w:ind w:left="878" w:hanging="388"/>
        <w:jc w:val="left"/>
      </w:pPr>
      <w:rPr>
        <w:rFonts w:hint="default" w:ascii="Calibri" w:hAnsi="Calibri" w:eastAsia="Calibri" w:cs="Calibri"/>
        <w:w w:val="99"/>
        <w:sz w:val="22"/>
        <w:szCs w:val="22"/>
        <w:lang w:val="en-gb" w:eastAsia="en-gb" w:bidi="en-gb"/>
      </w:rPr>
    </w:lvl>
    <w:lvl w:ilvl="1">
      <w:start w:val="0"/>
      <w:numFmt w:val="bullet"/>
      <w:lvlText w:val="•"/>
      <w:lvlJc w:val="left"/>
      <w:pPr>
        <w:ind w:left="1904" w:hanging="388"/>
      </w:pPr>
      <w:rPr>
        <w:rFonts w:hint="default"/>
        <w:lang w:val="en-gb" w:eastAsia="en-gb" w:bidi="en-gb"/>
      </w:rPr>
    </w:lvl>
    <w:lvl w:ilvl="2">
      <w:start w:val="0"/>
      <w:numFmt w:val="bullet"/>
      <w:lvlText w:val="•"/>
      <w:lvlJc w:val="left"/>
      <w:pPr>
        <w:ind w:left="2929" w:hanging="388"/>
      </w:pPr>
      <w:rPr>
        <w:rFonts w:hint="default"/>
        <w:lang w:val="en-gb" w:eastAsia="en-gb" w:bidi="en-gb"/>
      </w:rPr>
    </w:lvl>
    <w:lvl w:ilvl="3">
      <w:start w:val="0"/>
      <w:numFmt w:val="bullet"/>
      <w:lvlText w:val="•"/>
      <w:lvlJc w:val="left"/>
      <w:pPr>
        <w:ind w:left="3953" w:hanging="388"/>
      </w:pPr>
      <w:rPr>
        <w:rFonts w:hint="default"/>
        <w:lang w:val="en-gb" w:eastAsia="en-gb" w:bidi="en-gb"/>
      </w:rPr>
    </w:lvl>
    <w:lvl w:ilvl="4">
      <w:start w:val="0"/>
      <w:numFmt w:val="bullet"/>
      <w:lvlText w:val="•"/>
      <w:lvlJc w:val="left"/>
      <w:pPr>
        <w:ind w:left="4978" w:hanging="388"/>
      </w:pPr>
      <w:rPr>
        <w:rFonts w:hint="default"/>
        <w:lang w:val="en-gb" w:eastAsia="en-gb" w:bidi="en-gb"/>
      </w:rPr>
    </w:lvl>
    <w:lvl w:ilvl="5">
      <w:start w:val="0"/>
      <w:numFmt w:val="bullet"/>
      <w:lvlText w:val="•"/>
      <w:lvlJc w:val="left"/>
      <w:pPr>
        <w:ind w:left="6003" w:hanging="388"/>
      </w:pPr>
      <w:rPr>
        <w:rFonts w:hint="default"/>
        <w:lang w:val="en-gb" w:eastAsia="en-gb" w:bidi="en-gb"/>
      </w:rPr>
    </w:lvl>
    <w:lvl w:ilvl="6">
      <w:start w:val="0"/>
      <w:numFmt w:val="bullet"/>
      <w:lvlText w:val="•"/>
      <w:lvlJc w:val="left"/>
      <w:pPr>
        <w:ind w:left="7027" w:hanging="388"/>
      </w:pPr>
      <w:rPr>
        <w:rFonts w:hint="default"/>
        <w:lang w:val="en-gb" w:eastAsia="en-gb" w:bidi="en-gb"/>
      </w:rPr>
    </w:lvl>
    <w:lvl w:ilvl="7">
      <w:start w:val="0"/>
      <w:numFmt w:val="bullet"/>
      <w:lvlText w:val="•"/>
      <w:lvlJc w:val="left"/>
      <w:pPr>
        <w:ind w:left="8052" w:hanging="388"/>
      </w:pPr>
      <w:rPr>
        <w:rFonts w:hint="default"/>
        <w:lang w:val="en-gb" w:eastAsia="en-gb" w:bidi="en-gb"/>
      </w:rPr>
    </w:lvl>
    <w:lvl w:ilvl="8">
      <w:start w:val="0"/>
      <w:numFmt w:val="bullet"/>
      <w:lvlText w:val="•"/>
      <w:lvlJc w:val="left"/>
      <w:pPr>
        <w:ind w:left="9077" w:hanging="388"/>
      </w:pPr>
      <w:rPr>
        <w:rFonts w:hint="default"/>
        <w:lang w:val="en-gb" w:eastAsia="en-gb" w:bidi="en-gb"/>
      </w:rPr>
    </w:lvl>
  </w:abstractNum>
  <w:abstractNum w:abstractNumId="1">
    <w:multiLevelType w:val="hybridMultilevel"/>
    <w:lvl w:ilvl="0">
      <w:start w:val="1"/>
      <w:numFmt w:val="decimal"/>
      <w:lvlText w:val="%1."/>
      <w:lvlJc w:val="left"/>
      <w:pPr>
        <w:ind w:left="878" w:hanging="388"/>
        <w:jc w:val="left"/>
      </w:pPr>
      <w:rPr>
        <w:rFonts w:hint="default" w:ascii="Calibri" w:hAnsi="Calibri" w:eastAsia="Calibri" w:cs="Calibri"/>
        <w:w w:val="99"/>
        <w:sz w:val="22"/>
        <w:szCs w:val="22"/>
        <w:lang w:val="en-gb" w:eastAsia="en-gb" w:bidi="en-gb"/>
      </w:rPr>
    </w:lvl>
    <w:lvl w:ilvl="1">
      <w:start w:val="0"/>
      <w:numFmt w:val="bullet"/>
      <w:lvlText w:val="•"/>
      <w:lvlJc w:val="left"/>
      <w:pPr>
        <w:ind w:left="1904" w:hanging="388"/>
      </w:pPr>
      <w:rPr>
        <w:rFonts w:hint="default"/>
        <w:lang w:val="en-gb" w:eastAsia="en-gb" w:bidi="en-gb"/>
      </w:rPr>
    </w:lvl>
    <w:lvl w:ilvl="2">
      <w:start w:val="0"/>
      <w:numFmt w:val="bullet"/>
      <w:lvlText w:val="•"/>
      <w:lvlJc w:val="left"/>
      <w:pPr>
        <w:ind w:left="2929" w:hanging="388"/>
      </w:pPr>
      <w:rPr>
        <w:rFonts w:hint="default"/>
        <w:lang w:val="en-gb" w:eastAsia="en-gb" w:bidi="en-gb"/>
      </w:rPr>
    </w:lvl>
    <w:lvl w:ilvl="3">
      <w:start w:val="0"/>
      <w:numFmt w:val="bullet"/>
      <w:lvlText w:val="•"/>
      <w:lvlJc w:val="left"/>
      <w:pPr>
        <w:ind w:left="3953" w:hanging="388"/>
      </w:pPr>
      <w:rPr>
        <w:rFonts w:hint="default"/>
        <w:lang w:val="en-gb" w:eastAsia="en-gb" w:bidi="en-gb"/>
      </w:rPr>
    </w:lvl>
    <w:lvl w:ilvl="4">
      <w:start w:val="0"/>
      <w:numFmt w:val="bullet"/>
      <w:lvlText w:val="•"/>
      <w:lvlJc w:val="left"/>
      <w:pPr>
        <w:ind w:left="4978" w:hanging="388"/>
      </w:pPr>
      <w:rPr>
        <w:rFonts w:hint="default"/>
        <w:lang w:val="en-gb" w:eastAsia="en-gb" w:bidi="en-gb"/>
      </w:rPr>
    </w:lvl>
    <w:lvl w:ilvl="5">
      <w:start w:val="0"/>
      <w:numFmt w:val="bullet"/>
      <w:lvlText w:val="•"/>
      <w:lvlJc w:val="left"/>
      <w:pPr>
        <w:ind w:left="6003" w:hanging="388"/>
      </w:pPr>
      <w:rPr>
        <w:rFonts w:hint="default"/>
        <w:lang w:val="en-gb" w:eastAsia="en-gb" w:bidi="en-gb"/>
      </w:rPr>
    </w:lvl>
    <w:lvl w:ilvl="6">
      <w:start w:val="0"/>
      <w:numFmt w:val="bullet"/>
      <w:lvlText w:val="•"/>
      <w:lvlJc w:val="left"/>
      <w:pPr>
        <w:ind w:left="7027" w:hanging="388"/>
      </w:pPr>
      <w:rPr>
        <w:rFonts w:hint="default"/>
        <w:lang w:val="en-gb" w:eastAsia="en-gb" w:bidi="en-gb"/>
      </w:rPr>
    </w:lvl>
    <w:lvl w:ilvl="7">
      <w:start w:val="0"/>
      <w:numFmt w:val="bullet"/>
      <w:lvlText w:val="•"/>
      <w:lvlJc w:val="left"/>
      <w:pPr>
        <w:ind w:left="8052" w:hanging="388"/>
      </w:pPr>
      <w:rPr>
        <w:rFonts w:hint="default"/>
        <w:lang w:val="en-gb" w:eastAsia="en-gb" w:bidi="en-gb"/>
      </w:rPr>
    </w:lvl>
    <w:lvl w:ilvl="8">
      <w:start w:val="0"/>
      <w:numFmt w:val="bullet"/>
      <w:lvlText w:val="•"/>
      <w:lvlJc w:val="left"/>
      <w:pPr>
        <w:ind w:left="9077" w:hanging="388"/>
      </w:pPr>
      <w:rPr>
        <w:rFonts w:hint="default"/>
        <w:lang w:val="en-gb" w:eastAsia="en-gb" w:bidi="en-gb"/>
      </w:rPr>
    </w:lvl>
  </w:abstractNum>
  <w:abstractNum w:abstractNumId="0">
    <w:multiLevelType w:val="hybridMultilevel"/>
    <w:lvl w:ilvl="0">
      <w:start w:val="1"/>
      <w:numFmt w:val="decimal"/>
      <w:lvlText w:val="%1."/>
      <w:lvlJc w:val="left"/>
      <w:pPr>
        <w:ind w:left="878" w:hanging="388"/>
        <w:jc w:val="left"/>
      </w:pPr>
      <w:rPr>
        <w:rFonts w:hint="default" w:ascii="Calibri" w:hAnsi="Calibri" w:eastAsia="Calibri" w:cs="Calibri"/>
        <w:w w:val="99"/>
        <w:sz w:val="22"/>
        <w:szCs w:val="22"/>
        <w:lang w:val="en-gb" w:eastAsia="en-gb" w:bidi="en-gb"/>
      </w:rPr>
    </w:lvl>
    <w:lvl w:ilvl="1">
      <w:start w:val="0"/>
      <w:numFmt w:val="bullet"/>
      <w:lvlText w:val="•"/>
      <w:lvlJc w:val="left"/>
      <w:pPr>
        <w:ind w:left="1904" w:hanging="388"/>
      </w:pPr>
      <w:rPr>
        <w:rFonts w:hint="default"/>
        <w:lang w:val="en-gb" w:eastAsia="en-gb" w:bidi="en-gb"/>
      </w:rPr>
    </w:lvl>
    <w:lvl w:ilvl="2">
      <w:start w:val="0"/>
      <w:numFmt w:val="bullet"/>
      <w:lvlText w:val="•"/>
      <w:lvlJc w:val="left"/>
      <w:pPr>
        <w:ind w:left="2929" w:hanging="388"/>
      </w:pPr>
      <w:rPr>
        <w:rFonts w:hint="default"/>
        <w:lang w:val="en-gb" w:eastAsia="en-gb" w:bidi="en-gb"/>
      </w:rPr>
    </w:lvl>
    <w:lvl w:ilvl="3">
      <w:start w:val="0"/>
      <w:numFmt w:val="bullet"/>
      <w:lvlText w:val="•"/>
      <w:lvlJc w:val="left"/>
      <w:pPr>
        <w:ind w:left="3953" w:hanging="388"/>
      </w:pPr>
      <w:rPr>
        <w:rFonts w:hint="default"/>
        <w:lang w:val="en-gb" w:eastAsia="en-gb" w:bidi="en-gb"/>
      </w:rPr>
    </w:lvl>
    <w:lvl w:ilvl="4">
      <w:start w:val="0"/>
      <w:numFmt w:val="bullet"/>
      <w:lvlText w:val="•"/>
      <w:lvlJc w:val="left"/>
      <w:pPr>
        <w:ind w:left="4978" w:hanging="388"/>
      </w:pPr>
      <w:rPr>
        <w:rFonts w:hint="default"/>
        <w:lang w:val="en-gb" w:eastAsia="en-gb" w:bidi="en-gb"/>
      </w:rPr>
    </w:lvl>
    <w:lvl w:ilvl="5">
      <w:start w:val="0"/>
      <w:numFmt w:val="bullet"/>
      <w:lvlText w:val="•"/>
      <w:lvlJc w:val="left"/>
      <w:pPr>
        <w:ind w:left="6003" w:hanging="388"/>
      </w:pPr>
      <w:rPr>
        <w:rFonts w:hint="default"/>
        <w:lang w:val="en-gb" w:eastAsia="en-gb" w:bidi="en-gb"/>
      </w:rPr>
    </w:lvl>
    <w:lvl w:ilvl="6">
      <w:start w:val="0"/>
      <w:numFmt w:val="bullet"/>
      <w:lvlText w:val="•"/>
      <w:lvlJc w:val="left"/>
      <w:pPr>
        <w:ind w:left="7027" w:hanging="388"/>
      </w:pPr>
      <w:rPr>
        <w:rFonts w:hint="default"/>
        <w:lang w:val="en-gb" w:eastAsia="en-gb" w:bidi="en-gb"/>
      </w:rPr>
    </w:lvl>
    <w:lvl w:ilvl="7">
      <w:start w:val="0"/>
      <w:numFmt w:val="bullet"/>
      <w:lvlText w:val="•"/>
      <w:lvlJc w:val="left"/>
      <w:pPr>
        <w:ind w:left="8052" w:hanging="388"/>
      </w:pPr>
      <w:rPr>
        <w:rFonts w:hint="default"/>
        <w:lang w:val="en-gb" w:eastAsia="en-gb" w:bidi="en-gb"/>
      </w:rPr>
    </w:lvl>
    <w:lvl w:ilvl="8">
      <w:start w:val="0"/>
      <w:numFmt w:val="bullet"/>
      <w:lvlText w:val="•"/>
      <w:lvlJc w:val="left"/>
      <w:pPr>
        <w:ind w:left="9077" w:hanging="388"/>
      </w:pPr>
      <w:rPr>
        <w:rFonts w:hint="default"/>
        <w:lang w:val="en-gb" w:eastAsia="en-gb" w:bidi="en-gb"/>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52"/>
      <w:ind w:left="488"/>
      <w:outlineLvl w:val="1"/>
    </w:pPr>
    <w:rPr>
      <w:rFonts w:ascii="Calibri" w:hAnsi="Calibri" w:eastAsia="Calibri" w:cs="Calibri"/>
      <w:b/>
      <w:bCs/>
      <w:sz w:val="24"/>
      <w:szCs w:val="24"/>
      <w:lang w:val="en-gb" w:eastAsia="en-gb" w:bidi="en-gb"/>
    </w:rPr>
  </w:style>
  <w:style w:styleId="Heading2" w:type="paragraph">
    <w:name w:val="Heading 2"/>
    <w:basedOn w:val="Normal"/>
    <w:uiPriority w:val="1"/>
    <w:qFormat/>
    <w:pPr>
      <w:ind w:left="490"/>
      <w:outlineLvl w:val="2"/>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878" w:hanging="388"/>
    </w:pPr>
    <w:rPr>
      <w:rFonts w:ascii="Calibri" w:hAnsi="Calibri" w:eastAsia="Calibri" w:cs="Calibri"/>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s://www.nice.org.uk/guidance/ta337"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in.ncl-mon@nhs.net" TargetMode="External"/><Relationship Id="rId11"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hyperlink" Target="mailto:lynda.greenslade@nhs.net" TargetMode="External"/><Relationship Id="rId4" Type="http://schemas.openxmlformats.org/officeDocument/2006/relationships/settings" Target="settings.xml"/><Relationship Id="rId9" Type="http://schemas.openxmlformats.org/officeDocument/2006/relationships/hyperlink" Target="http://www.medicines.org.uk/emc/medicine/27427"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02BD86D8B44DA7A56594C8E9151C" ma:contentTypeVersion="10" ma:contentTypeDescription="Create a new document." ma:contentTypeScope="" ma:versionID="0cd5d061399466ca1d0ccdae34b706a6">
  <xsd:schema xmlns:xsd="http://www.w3.org/2001/XMLSchema" xmlns:xs="http://www.w3.org/2001/XMLSchema" xmlns:p="http://schemas.microsoft.com/office/2006/metadata/properties" xmlns:ns2="ee63faa4-0a20-43f0-af9b-7ccb3f97c458" targetNamespace="http://schemas.microsoft.com/office/2006/metadata/properties" ma:root="true" ma:fieldsID="4bafef1ee27eeafe3f09075642403760" ns2:_="">
    <xsd:import namespace="ee63faa4-0a20-43f0-af9b-7ccb3f97c4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faa4-0a20-43f0-af9b-7ccb3f97c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faa4-0a20-43f0-af9b-7ccb3f97c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8E07F-A418-48FF-B4ED-86E0D689E3C1}"/>
</file>

<file path=customXml/itemProps2.xml><?xml version="1.0" encoding="utf-8"?>
<ds:datastoreItem xmlns:ds="http://schemas.openxmlformats.org/officeDocument/2006/customXml" ds:itemID="{E999C0C8-781D-4F04-A876-76AA6B652DCA}"/>
</file>

<file path=customXml/itemProps3.xml><?xml version="1.0" encoding="utf-8"?>
<ds:datastoreItem xmlns:ds="http://schemas.openxmlformats.org/officeDocument/2006/customXml" ds:itemID="{696C5E8E-EFA9-45DF-9166-83C1694FF5D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Rifaximin Shared Care Guideline</dc:title>
  <dc:creator>Minshull,John</dc:creator>
  <dcterms:created xsi:type="dcterms:W3CDTF">2023-08-04T16:04:57Z</dcterms:created>
  <dcterms:modified xsi:type="dcterms:W3CDTF">2023-08-04T16:04:57Z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2019</vt:lpwstr>
  </property>
  <property fmtid="{D5CDD505-2E9C-101B-9397-08002B2CF9AE}" pid="4" name="LastSaved">
    <vt:filetime>2023-08-04T00:00:00Z</vt:filetime>
  </property>
  <property fmtid="{D5CDD505-2E9C-101B-9397-08002B2CF9AE}" pid="5" name="ContentTypeId">
    <vt:lpwstr>0x01010079F302BD86D8B44DA7A56594C8E9151C</vt:lpwstr>
  </property>
</Properties>
</file>